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png" ContentType="image/png"/>
  <Override PartName="/word/media/rId29.png" ContentType="image/png"/>
  <Override PartName="/word/media/rId23.png" ContentType="image/png"/>
  <Override PartName="/word/media/rId17.png" ContentType="image/png"/>
  <Override PartName="/word/media/rId3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Enteric Fever Seroincidence Vignette</w:t>
      </w:r>
    </w:p>
    <w:p>
      <w:pPr>
        <w:pStyle w:val="Author"/>
      </w:pPr>
      <w:r>
        <w:t xml:space="preserve">UC Davis Seroepidemiology Research Group (SERG)</w:t>
      </w:r>
    </w:p>
    <w:p>
      <w:pPr>
        <w:pStyle w:val="Date"/>
      </w:pPr>
      <w:r>
        <w:t xml:space="preserve">2026-08-10</w:t>
      </w:r>
    </w:p>
    <w:bookmarkStart w:id="11" w:name="introduction"/>
    <w:p>
      <w:pPr>
        <w:pStyle w:val="Heading2"/>
      </w:pPr>
      <w:r>
        <w:t xml:space="preserve">1 Introduction</w:t>
      </w:r>
    </w:p>
    <w:p>
      <w:pPr>
        <w:pStyle w:val="FirstParagraph"/>
      </w:pPr>
      <w:r>
        <w:t xml:space="preserve">This vignette provides users with an example analysis using the</w:t>
      </w:r>
      <w:r>
        <w:t xml:space="preserve"> </w:t>
      </w:r>
      <w:hyperlink r:id="rId9">
        <w:r>
          <w:rPr>
            <w:rStyle w:val="Hyperlink"/>
            <w:b/>
            <w:bCs/>
          </w:rPr>
          <w:t xml:space="preserve">serocalculator</w:t>
        </w:r>
      </w:hyperlink>
      <w:r>
        <w:t xml:space="preserve"> </w:t>
      </w:r>
      <w:r>
        <w:t xml:space="preserve">package</w:t>
      </w:r>
      <w:r>
        <w:t xml:space="preserve"> </w:t>
      </w:r>
      <w:r>
        <w:t xml:space="preserve">by reproducing the analysis for:</w:t>
      </w:r>
      <w:r>
        <w:t xml:space="preserve"> </w:t>
      </w:r>
      <w:hyperlink r:id="rId10">
        <w:r>
          <w:rPr>
            <w:rStyle w:val="Hyperlink"/>
            <w:b/>
            <w:bCs/>
          </w:rPr>
          <w:t xml:space="preserve">Estimating typhoid incidence from community-based serosurveys: a multicohort study</w:t>
        </w:r>
      </w:hyperlink>
      <w:r>
        <w:t xml:space="preserve"> </w:t>
      </w:r>
      <w:r>
        <w:t xml:space="preserve">(</w:t>
      </w:r>
      <w:r>
        <w:t xml:space="preserve">Aiemjoy et al. (2022)</w:t>
      </w:r>
      <w:r>
        <w:t xml:space="preserve">).</w:t>
      </w:r>
      <w:r>
        <w:t xml:space="preserve"> </w:t>
      </w:r>
      <w:r>
        <w:t xml:space="preserve">We review the methods underlying the analysis</w:t>
      </w:r>
      <w:r>
        <w:t xml:space="preserve"> </w:t>
      </w:r>
      <w:r>
        <w:t xml:space="preserve">and then walk through an example of enteric fever incidence in Pakistan.</w:t>
      </w:r>
      <w:r>
        <w:t xml:space="preserve"> </w:t>
      </w:r>
      <w:r>
        <w:t xml:space="preserve">Note that because this is a simplified version of the analysis, the results here will differ slightly from those presented in the publication.</w:t>
      </w:r>
    </w:p>
    <w:p>
      <w:pPr>
        <w:pStyle w:val="BodyText"/>
      </w:pPr>
      <w:r>
        <w:t xml:space="preserve">In this example, users will determine the seroincidence of enteric fever in cross-sectional serosurveys conducted as part of the SeroEpidemiology and Environmental Surveillance (SEES) for enteric fever study in Bangladesh, Nepal, and Pakistan. Longitudinal antibody responses were modeled from 1420 blood culture-confirmed enteric fever cases enrolled from the same countries.</w:t>
      </w:r>
    </w:p>
    <w:bookmarkEnd w:id="11"/>
    <w:bookmarkStart w:id="14" w:name="methods"/>
    <w:p>
      <w:pPr>
        <w:pStyle w:val="Heading2"/>
      </w:pPr>
      <w:r>
        <w:t xml:space="preserve">2 Methods</w:t>
      </w:r>
    </w:p>
    <w:bookmarkStart w:id="13" w:name="load-packages"/>
    <w:p>
      <w:pPr>
        <w:pStyle w:val="Heading3"/>
      </w:pPr>
      <w:r>
        <w:t xml:space="preserve">2.1 Load packages</w:t>
      </w:r>
    </w:p>
    <w:p>
      <w:pPr>
        <w:pStyle w:val="FirstParagraph"/>
      </w:pPr>
      <w:r>
        <w:t xml:space="preserve">The first step in conducting this analysis is to load our necessary packages.</w:t>
      </w:r>
      <w:r>
        <w:t xml:space="preserve"> </w:t>
      </w:r>
      <w:r>
        <w:rPr>
          <w:b/>
          <w:bCs/>
        </w:rPr>
        <w:t xml:space="preserve">If you haven’t installed already, you will need to do so before loading:</w:t>
      </w:r>
    </w:p>
    <w:p>
      <w:pPr>
        <w:pStyle w:val="SourceCode"/>
      </w:pPr>
      <w:r>
        <w:rPr>
          <w:rStyle w:val="FunctionTok"/>
        </w:rPr>
        <w:t xml:space="preserve">install.packages</w:t>
      </w:r>
      <w:r>
        <w:rPr>
          <w:rStyle w:val="NormalTok"/>
        </w:rPr>
        <w:t xml:space="preserve">(</w:t>
      </w:r>
      <w:r>
        <w:rPr>
          <w:rStyle w:val="StringTok"/>
        </w:rPr>
        <w:t xml:space="preserve">"serocalculator"</w:t>
      </w:r>
      <w:r>
        <w:rPr>
          <w:rStyle w:val="NormalTok"/>
        </w:rPr>
        <w:t xml:space="preserve">)</w:t>
      </w:r>
    </w:p>
    <w:p>
      <w:pPr>
        <w:pStyle w:val="FirstParagraph"/>
      </w:pPr>
      <w:r>
        <w:t xml:space="preserve">See the</w:t>
      </w:r>
      <w:r>
        <w:t xml:space="preserve"> </w:t>
      </w:r>
      <w:hyperlink r:id="rId12">
        <w:r>
          <w:rPr>
            <w:rStyle w:val="Hyperlink"/>
          </w:rPr>
          <w:t xml:space="preserve">Installation instructions</w:t>
        </w:r>
      </w:hyperlink>
      <w:r>
        <w:t xml:space="preserve"> </w:t>
      </w:r>
      <w:r>
        <w:t xml:space="preserve">for more details.</w:t>
      </w:r>
    </w:p>
    <w:p>
      <w:pPr>
        <w:pStyle w:val="BodyText"/>
      </w:pPr>
      <w:r>
        <w:t xml:space="preserve">Once the</w:t>
      </w:r>
      <w:r>
        <w:t xml:space="preserve"> </w:t>
      </w:r>
      <w:r>
        <w:rPr>
          <w:rStyle w:val="VerbatimChar"/>
        </w:rPr>
        <w:t xml:space="preserve">serocalculator</w:t>
      </w:r>
      <w:r>
        <w:t xml:space="preserve"> </w:t>
      </w:r>
      <w:r>
        <w:t xml:space="preserve">package has been installed,</w:t>
      </w:r>
      <w:r>
        <w:t xml:space="preserve"> </w:t>
      </w:r>
      <w:r>
        <w:t xml:space="preserve">load it into your R environment using</w:t>
      </w:r>
      <w:r>
        <w:t xml:space="preserve"> </w:t>
      </w:r>
      <w:r>
        <w:rPr>
          <w:rStyle w:val="VerbatimChar"/>
        </w:rPr>
        <w:t xml:space="preserve">library()</w:t>
      </w:r>
      <w:r>
        <w:t xml:space="preserve">,</w:t>
      </w:r>
      <w:r>
        <w:t xml:space="preserve"> </w:t>
      </w:r>
      <w:r>
        <w:t xml:space="preserve">along with any other packages you may need for data management;</w:t>
      </w:r>
      <w:r>
        <w:t xml:space="preserve"> </w:t>
      </w:r>
      <w:r>
        <w:t xml:space="preserve">For this example, we will load</w:t>
      </w:r>
      <w:r>
        <w:t xml:space="preserve"> </w:t>
      </w:r>
      <w:r>
        <w:rPr>
          <w:rStyle w:val="VerbatimChar"/>
        </w:rPr>
        <w:t xml:space="preserve">tidyverse</w:t>
      </w:r>
      <w:r>
        <w:t xml:space="preserve"> </w:t>
      </w:r>
      <w:r>
        <w:t xml:space="preserve">and</w:t>
      </w:r>
      <w:r>
        <w:t xml:space="preserve"> </w:t>
      </w:r>
      <w:r>
        <w:rPr>
          <w:rStyle w:val="VerbatimChar"/>
        </w:rPr>
        <w:t xml:space="preserve">forcats</w:t>
      </w:r>
      <w:r>
        <w:t xml:space="preserve">:</w:t>
      </w:r>
    </w:p>
    <w:p>
      <w:pPr>
        <w:pStyle w:val="SourceCode"/>
      </w:pPr>
      <w:r>
        <w:rPr>
          <w:rStyle w:val="FunctionTok"/>
        </w:rPr>
        <w:t xml:space="preserve">library</w:t>
      </w:r>
      <w:r>
        <w:rPr>
          <w:rStyle w:val="NormalTok"/>
        </w:rPr>
        <w:t xml:space="preserve">(serocalculator)</w:t>
      </w:r>
      <w:r>
        <w:br/>
      </w:r>
      <w:r>
        <w:rPr>
          <w:rStyle w:val="FunctionTok"/>
        </w:rPr>
        <w:t xml:space="preserve">library</w:t>
      </w:r>
      <w:r>
        <w:rPr>
          <w:rStyle w:val="NormalTok"/>
        </w:rPr>
        <w:t xml:space="preserve">(tidyverse)</w:t>
      </w:r>
      <w:r>
        <w:br/>
      </w:r>
      <w:r>
        <w:rPr>
          <w:rStyle w:val="FunctionTok"/>
        </w:rPr>
        <w:t xml:space="preserve">library</w:t>
      </w:r>
      <w:r>
        <w:rPr>
          <w:rStyle w:val="NormalTok"/>
        </w:rPr>
        <w:t xml:space="preserve">(forcats)</w:t>
      </w:r>
    </w:p>
    <w:bookmarkEnd w:id="13"/>
    <w:bookmarkEnd w:id="14"/>
    <w:bookmarkStart w:id="34" w:name="load-data"/>
    <w:p>
      <w:pPr>
        <w:pStyle w:val="Heading2"/>
      </w:pPr>
      <w:r>
        <w:t xml:space="preserve">3 Load data</w:t>
      </w:r>
    </w:p>
    <w:p>
      <w:pPr>
        <w:pStyle w:val="FirstParagraph"/>
      </w:pPr>
      <w:r>
        <w:t xml:space="preserve">Pathogen-specific sample datasets, noise parameters, and longitudinal antibody dynamics for</w:t>
      </w:r>
      <w:r>
        <w:t xml:space="preserve"> </w:t>
      </w:r>
      <w:r>
        <w:rPr>
          <w:b/>
          <w:bCs/>
        </w:rPr>
        <w:t xml:space="preserve">serocalculator</w:t>
      </w:r>
      <w:r>
        <w:t xml:space="preserve"> </w:t>
      </w:r>
      <w:r>
        <w:t xml:space="preserve">are available on the</w:t>
      </w:r>
      <w:r>
        <w:t xml:space="preserve"> </w:t>
      </w:r>
      <w:hyperlink r:id="rId15">
        <w:r>
          <w:rPr>
            <w:rStyle w:val="Hyperlink"/>
          </w:rPr>
          <w:t xml:space="preserve">Serocalculator Data Repository</w:t>
        </w:r>
      </w:hyperlink>
      <w:r>
        <w:t xml:space="preserve"> </w:t>
      </w:r>
      <w:r>
        <w:t xml:space="preserve">on Open Science Framework (OSF). We will pull this data directly into our R environment.</w:t>
      </w:r>
    </w:p>
    <w:p>
      <w:pPr>
        <w:pStyle w:val="BodyText"/>
      </w:pPr>
      <w:r>
        <w:t xml:space="preserve">Note that each dataset has specific formatting and variable name requirements.</w:t>
      </w:r>
    </w:p>
    <w:bookmarkStart w:id="16" w:name="X1714420ab9e2734f8369f5ee70a749859cd59dc"/>
    <w:p>
      <w:pPr>
        <w:pStyle w:val="Heading3"/>
      </w:pPr>
      <w:r>
        <w:t xml:space="preserve">3.1 Load and prepare longitudinal parameter data</w:t>
      </w:r>
    </w:p>
    <w:p>
      <w:pPr>
        <w:pStyle w:val="FirstParagraph"/>
      </w:pPr>
      <w:r>
        <w:t xml:space="preserve">We will first load the longitudinal curve parameters to set the antibody decay parameters. In this example, these parameters were modeled with Bayesian hierarchical models to fit two-phase power-function decay models to the longitudinal antibody responses among confirmed enteric fever cases.</w:t>
      </w:r>
    </w:p>
    <w:p>
      <w:pPr>
        <w:pStyle w:val="BodyText"/>
      </w:pPr>
      <w:r>
        <w:rPr>
          <w:i/>
          <w:iCs/>
        </w:rPr>
        <w:t xml:space="preserve">Formatting Specifications</w:t>
      </w:r>
      <w:r>
        <w:t xml:space="preserve">: Data should be imported as a</w:t>
      </w:r>
      <w:r>
        <w:t xml:space="preserve"> </w:t>
      </w:r>
      <w:r>
        <w:t xml:space="preserve">“wide”</w:t>
      </w:r>
      <w:r>
        <w:t xml:space="preserve"> </w:t>
      </w:r>
      <w:r>
        <w:t xml:space="preserve">dataframe with one column for each parameter and one row for each iteration of the posterior distribution for each antigen isotype. Column names must</w:t>
      </w:r>
      <w:r>
        <w:t xml:space="preserve"> </w:t>
      </w:r>
      <w:r>
        <w:rPr>
          <w:i/>
          <w:iCs/>
        </w:rPr>
        <w:t xml:space="preserve">exactly</w:t>
      </w:r>
      <w:r>
        <w:t xml:space="preserve"> </w:t>
      </w:r>
      <w:r>
        <w:t xml:space="preserve">match follow the naming conventions: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 Name</w:t>
            </w:r>
          </w:p>
        </w:tc>
        <w:tc>
          <w:tcPr/>
          <w:p>
            <w:pPr>
              <w:pStyle w:val="Compact"/>
            </w:pPr>
            <w:r>
              <w:t xml:space="preserve">Description</w:t>
            </w:r>
          </w:p>
        </w:tc>
      </w:tr>
      <w:tr>
        <w:tc>
          <w:tcPr/>
          <w:p>
            <w:pPr>
              <w:pStyle w:val="Compact"/>
            </w:pPr>
            <w:r>
              <w:t xml:space="preserve">y0</w:t>
            </w:r>
          </w:p>
        </w:tc>
        <w:tc>
          <w:tcPr/>
          <w:p>
            <w:pPr>
              <w:pStyle w:val="Compact"/>
            </w:pPr>
            <w:r>
              <w:t xml:space="preserve">Baseline antibody concentration</w:t>
            </w:r>
          </w:p>
        </w:tc>
      </w:tr>
      <w:tr>
        <w:tc>
          <w:tcPr/>
          <w:p>
            <w:pPr>
              <w:pStyle w:val="Compact"/>
            </w:pPr>
            <w:r>
              <w:t xml:space="preserve">y1</w:t>
            </w:r>
          </w:p>
        </w:tc>
        <w:tc>
          <w:tcPr/>
          <w:p>
            <w:pPr>
              <w:pStyle w:val="Compact"/>
            </w:pPr>
            <w:r>
              <w:t xml:space="preserve">Peak antibody concentration</w:t>
            </w:r>
          </w:p>
        </w:tc>
      </w:tr>
      <w:tr>
        <w:tc>
          <w:tcPr/>
          <w:p>
            <w:pPr>
              <w:pStyle w:val="Compact"/>
            </w:pPr>
            <w:r>
              <w:t xml:space="preserve">t1</w:t>
            </w:r>
          </w:p>
        </w:tc>
        <w:tc>
          <w:tcPr/>
          <w:p>
            <w:pPr>
              <w:pStyle w:val="Compact"/>
            </w:pPr>
            <w:r>
              <w:t xml:space="preserve">Time to peak antibody concentration</w:t>
            </w:r>
          </w:p>
        </w:tc>
      </w:tr>
      <w:tr>
        <w:tc>
          <w:tcPr/>
          <w:p>
            <w:pPr>
              <w:pStyle w:val="Compact"/>
            </w:pPr>
            <w:r>
              <w:t xml:space="preserve">alpha</w:t>
            </w:r>
          </w:p>
        </w:tc>
        <w:tc>
          <w:tcPr/>
          <w:p>
            <w:pPr>
              <w:pStyle w:val="Compact"/>
            </w:pPr>
            <w:r>
              <w:t xml:space="preserve">Antibody decay rate</w:t>
            </w:r>
          </w:p>
        </w:tc>
      </w:tr>
      <w:tr>
        <w:tc>
          <w:tcPr/>
          <w:p>
            <w:pPr>
              <w:pStyle w:val="Compact"/>
            </w:pPr>
            <w:r>
              <w:t xml:space="preserve">r</w:t>
            </w:r>
          </w:p>
        </w:tc>
        <w:tc>
          <w:tcPr/>
          <w:p>
            <w:pPr>
              <w:pStyle w:val="Compact"/>
            </w:pPr>
            <w:r>
              <w:t xml:space="preserve">Antibody decay shape</w:t>
            </w:r>
          </w:p>
        </w:tc>
      </w:tr>
    </w:tbl>
    <w:p>
      <w:pPr>
        <w:pStyle w:val="BodyText"/>
      </w:pPr>
      <w:r>
        <w:rPr>
          <w:i/>
          <w:iCs/>
        </w:rPr>
        <w:t xml:space="preserve">Note that variable names are case-sensitive</w:t>
      </w:r>
    </w:p>
    <w:p>
      <w:pPr>
        <w:pStyle w:val="SourceCode"/>
      </w:pPr>
      <w:r>
        <w:rPr>
          <w:rStyle w:val="CommentTok"/>
        </w:rPr>
        <w:t xml:space="preserve"># Load example longitudinal antibody parameters included in serocalculator</w:t>
      </w:r>
      <w:r>
        <w:br/>
      </w:r>
      <w:r>
        <w:rPr>
          <w:rStyle w:val="NormalTok"/>
        </w:rPr>
        <w:t xml:space="preserve">curves </w:t>
      </w:r>
      <w:r>
        <w:rPr>
          <w:rStyle w:val="OtherTok"/>
        </w:rPr>
        <w:t xml:space="preserve">&lt;-</w:t>
      </w:r>
      <w:r>
        <w:rPr>
          <w:rStyle w:val="NormalTok"/>
        </w:rPr>
        <w:t xml:space="preserve"> typhoid_curves_nostrat_100</w:t>
      </w:r>
    </w:p>
    <w:bookmarkEnd w:id="16"/>
    <w:bookmarkStart w:id="20" w:name="visualize-curve-parameters"/>
    <w:p>
      <w:pPr>
        <w:pStyle w:val="Heading3"/>
      </w:pPr>
      <w:r>
        <w:t xml:space="preserve">3.2 Visualize curve parameters</w:t>
      </w:r>
    </w:p>
    <w:p>
      <w:pPr>
        <w:pStyle w:val="FirstParagraph"/>
      </w:pPr>
      <w:r>
        <w:t xml:space="preserve">We can graph the decay curves with an</w:t>
      </w:r>
      <w:r>
        <w:t xml:space="preserve"> </w:t>
      </w:r>
      <w:r>
        <w:rPr>
          <w:rStyle w:val="VerbatimChar"/>
        </w:rPr>
        <w:t xml:space="preserve">autoplot()</w:t>
      </w:r>
      <w:r>
        <w:t xml:space="preserve"> </w:t>
      </w:r>
      <w:r>
        <w:t xml:space="preserve">method:</w:t>
      </w:r>
    </w:p>
    <w:p>
      <w:pPr>
        <w:pStyle w:val="SourceCode"/>
      </w:pPr>
      <w:r>
        <w:rPr>
          <w:rStyle w:val="CommentTok"/>
        </w:rPr>
        <w:t xml:space="preserve"># Visualize curve parameters</w:t>
      </w:r>
      <w:r>
        <w:br/>
      </w:r>
      <w:r>
        <w:rPr>
          <w:rStyle w:val="NormalTok"/>
        </w:rPr>
        <w:t xml:space="preserve">curves </w:t>
      </w:r>
      <w:r>
        <w:rPr>
          <w:rStyle w:val="SpecialCharTok"/>
        </w:rPr>
        <w:t xml:space="preserve">|&gt;</w:t>
      </w:r>
      <w:r>
        <w:br/>
      </w:r>
      <w:r>
        <w:rPr>
          <w:rStyle w:val="NormalTok"/>
        </w:rPr>
        <w:t xml:space="preserve">  </w:t>
      </w:r>
      <w:r>
        <w:rPr>
          <w:rStyle w:val="FunctionTok"/>
        </w:rPr>
        <w:t xml:space="preserve">filter</w:t>
      </w:r>
      <w:r>
        <w:rPr>
          <w:rStyle w:val="NormalTok"/>
        </w:rPr>
        <w:t xml:space="preserve">(</w:t>
      </w:r>
      <w:r>
        <w:br/>
      </w:r>
      <w:r>
        <w:rPr>
          <w:rStyle w:val="NormalTok"/>
        </w:rPr>
        <w:t xml:space="preserve">    antigen_iso </w:t>
      </w:r>
      <w:r>
        <w:rPr>
          <w:rStyle w:val="SpecialCharTok"/>
        </w:rPr>
        <w:t xml:space="preserve">%in%</w:t>
      </w:r>
      <w:r>
        <w:rPr>
          <w:rStyle w:val="NormalTok"/>
        </w:rPr>
        <w:t xml:space="preserve"> </w:t>
      </w:r>
      <w:r>
        <w:rPr>
          <w:rStyle w:val="FunctionTok"/>
        </w:rPr>
        <w:t xml:space="preserve">c</w:t>
      </w:r>
      <w:r>
        <w:rPr>
          <w:rStyle w:val="NormalTok"/>
        </w:rPr>
        <w:t xml:space="preserve">(</w:t>
      </w:r>
      <w:r>
        <w:rPr>
          <w:rStyle w:val="StringTok"/>
        </w:rPr>
        <w:t xml:space="preserve">"HlyE_IgA"</w:t>
      </w:r>
      <w:r>
        <w:rPr>
          <w:rStyle w:val="NormalTok"/>
        </w:rPr>
        <w:t xml:space="preserve">, </w:t>
      </w:r>
      <w:r>
        <w:rPr>
          <w:rStyle w:val="StringTok"/>
        </w:rPr>
        <w:t xml:space="preserve">"HlyE_IgG"</w:t>
      </w:r>
      <w:r>
        <w:rPr>
          <w:rStyle w:val="NormalTok"/>
        </w:rPr>
        <w:t xml:space="preserve">)</w:t>
      </w:r>
      <w:r>
        <w:br/>
      </w:r>
      <w:r>
        <w:rPr>
          <w:rStyle w:val="NormalTok"/>
        </w:rPr>
        <w:t xml:space="preserve">  ) </w:t>
      </w:r>
      <w:r>
        <w:rPr>
          <w:rStyle w:val="SpecialCharTok"/>
        </w:rPr>
        <w:t xml:space="preserve">|&gt;</w:t>
      </w:r>
      <w:r>
        <w:br/>
      </w:r>
      <w:r>
        <w:rPr>
          <w:rStyle w:val="NormalTok"/>
        </w:rPr>
        <w:t xml:space="preserve">  </w:t>
      </w:r>
      <w:r>
        <w:rPr>
          <w:rStyle w:val="FunctionTok"/>
        </w:rPr>
        <w:t xml:space="preserve">autoplot</w:t>
      </w:r>
      <w:r>
        <w:rPr>
          <w:rStyle w:val="NormalTok"/>
        </w:rPr>
        <w:t xml:space="preserve">()</w:t>
      </w:r>
    </w:p>
    <w:p>
      <w:pPr>
        <w:pStyle w:val="FirstParagraph"/>
      </w:pPr>
      <w:r>
        <w:drawing>
          <wp:inline>
            <wp:extent cx="5334000" cy="3048000"/>
            <wp:effectExtent b="0" l="0" r="0" t="0"/>
            <wp:docPr descr="" title="" id="18" name="Picture"/>
            <a:graphic>
              <a:graphicData uri="http://schemas.openxmlformats.org/drawingml/2006/picture">
                <pic:pic>
                  <pic:nvPicPr>
                    <pic:cNvPr descr="enteric_fever_example_files/figure-docx/unnamed-chunk-3-1.png" id="19" name="Picture"/>
                    <pic:cNvPicPr>
                      <a:picLocks noChangeArrowheads="1" noChangeAspect="1"/>
                    </pic:cNvPicPr>
                  </pic:nvPicPr>
                  <pic:blipFill>
                    <a:blip r:embed="rId17"/>
                    <a:stretch>
                      <a:fillRect/>
                    </a:stretch>
                  </pic:blipFill>
                  <pic:spPr bwMode="auto">
                    <a:xfrm>
                      <a:off x="0" y="0"/>
                      <a:ext cx="5334000" cy="3048000"/>
                    </a:xfrm>
                    <a:prstGeom prst="rect">
                      <a:avLst/>
                    </a:prstGeom>
                    <a:noFill/>
                    <a:ln w="9525">
                      <a:noFill/>
                      <a:headEnd/>
                      <a:tailEnd/>
                    </a:ln>
                  </pic:spPr>
                </pic:pic>
              </a:graphicData>
            </a:graphic>
          </wp:inline>
        </w:drawing>
      </w:r>
    </w:p>
    <w:bookmarkEnd w:id="20"/>
    <w:bookmarkStart w:id="21" w:name="load-and-prepare-cross-sectional-data"/>
    <w:p>
      <w:pPr>
        <w:pStyle w:val="Heading3"/>
      </w:pPr>
      <w:r>
        <w:t xml:space="preserve">3.3 Load and prepare cross-sectional data</w:t>
      </w:r>
    </w:p>
    <w:p>
      <w:pPr>
        <w:pStyle w:val="FirstParagraph"/>
      </w:pPr>
      <w:r>
        <w:t xml:space="preserve">Next, we load our sample cross-sectional data. We will use a subset of results from the SEES dataset. Ideally, this will be a representative sample of the general population without regard to disease status. Later, we will limit our analysis to cross-sectional data from Pakistan.</w:t>
      </w:r>
    </w:p>
    <w:p>
      <w:pPr>
        <w:pStyle w:val="BodyText"/>
      </w:pPr>
      <w:r>
        <w:t xml:space="preserve">We have selected hemolysin E (</w:t>
      </w:r>
      <w:r>
        <w:rPr>
          <w:i/>
          <w:iCs/>
        </w:rPr>
        <w:t xml:space="preserve">HlyE</w:t>
      </w:r>
      <w:r>
        <w:t xml:space="preserve">) as our target antigen and</w:t>
      </w:r>
      <w:r>
        <w:t xml:space="preserve"> </w:t>
      </w:r>
      <w:r>
        <w:rPr>
          <w:i/>
          <w:iCs/>
        </w:rPr>
        <w:t xml:space="preserve">IgG</w:t>
      </w:r>
      <w:r>
        <w:t xml:space="preserve"> </w:t>
      </w:r>
      <w:r>
        <w:t xml:space="preserve">and</w:t>
      </w:r>
      <w:r>
        <w:t xml:space="preserve"> </w:t>
      </w:r>
      <w:r>
        <w:rPr>
          <w:i/>
          <w:iCs/>
        </w:rPr>
        <w:t xml:space="preserve">IgA</w:t>
      </w:r>
      <w:r>
        <w:t xml:space="preserve"> </w:t>
      </w:r>
      <w:r>
        <w:t xml:space="preserve">as our target immunoglobulin isotypes. Users may select different serologic markers depending on what is available in your data. From the original dataset, we rename our result and age variables to the names required by</w:t>
      </w:r>
      <w:r>
        <w:t xml:space="preserve"> </w:t>
      </w:r>
      <w:r>
        <w:rPr>
          <w:b/>
          <w:bCs/>
        </w:rPr>
        <w:t xml:space="preserve">serocalculator</w:t>
      </w:r>
      <w:r>
        <w:t xml:space="preserve">.</w:t>
      </w:r>
    </w:p>
    <w:p>
      <w:pPr>
        <w:pStyle w:val="BodyText"/>
      </w:pPr>
      <w:r>
        <w:rPr>
          <w:i/>
          <w:iCs/>
        </w:rPr>
        <w:t xml:space="preserve">Formatting Specifications</w:t>
      </w:r>
      <w:r>
        <w:t xml:space="preserve">: Cross-sectional population data should be a</w:t>
      </w:r>
      <w:r>
        <w:t xml:space="preserve"> </w:t>
      </w:r>
      <w:r>
        <w:t xml:space="preserve">“long”</w:t>
      </w:r>
      <w:r>
        <w:t xml:space="preserve"> </w:t>
      </w:r>
      <w:r>
        <w:t xml:space="preserve">dataframe with one column for each variable and one row for each antigen isotype resulted for an individual. So the same individual will have more than one row if they have results for more than one antigen isotype. The dataframe can have additional variables, but the two below are required: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 Name</w:t>
            </w:r>
          </w:p>
        </w:tc>
        <w:tc>
          <w:tcPr/>
          <w:p>
            <w:pPr>
              <w:pStyle w:val="Compact"/>
            </w:pPr>
            <w:r>
              <w:t xml:space="preserve">Description</w:t>
            </w:r>
          </w:p>
        </w:tc>
      </w:tr>
      <w:tr>
        <w:tc>
          <w:tcPr/>
          <w:p>
            <w:pPr>
              <w:pStyle w:val="Compact"/>
            </w:pPr>
            <w:r>
              <w:t xml:space="preserve">value</w:t>
            </w:r>
          </w:p>
        </w:tc>
        <w:tc>
          <w:tcPr/>
          <w:p>
            <w:pPr>
              <w:pStyle w:val="Compact"/>
            </w:pPr>
            <w:r>
              <w:t xml:space="preserve">Quantitative antibody response</w:t>
            </w:r>
          </w:p>
        </w:tc>
      </w:tr>
      <w:tr>
        <w:tc>
          <w:tcPr/>
          <w:p>
            <w:pPr>
              <w:pStyle w:val="Compact"/>
            </w:pPr>
            <w:r>
              <w:t xml:space="preserve">age</w:t>
            </w:r>
          </w:p>
        </w:tc>
        <w:tc>
          <w:tcPr/>
          <w:p>
            <w:pPr>
              <w:pStyle w:val="Compact"/>
            </w:pPr>
            <w:r>
              <w:t xml:space="preserve">Numeric age</w:t>
            </w:r>
          </w:p>
        </w:tc>
      </w:tr>
    </w:tbl>
    <w:p>
      <w:pPr>
        <w:pStyle w:val="BodyText"/>
      </w:pPr>
      <w:r>
        <w:rPr>
          <w:i/>
          <w:iCs/>
        </w:rPr>
        <w:t xml:space="preserve">Note that variable names are case sensitive</w:t>
      </w:r>
    </w:p>
    <w:p>
      <w:pPr>
        <w:pStyle w:val="SourceCode"/>
      </w:pPr>
      <w:r>
        <w:rPr>
          <w:rStyle w:val="CommentTok"/>
        </w:rPr>
        <w:t xml:space="preserve"># Load example cross-sectional data included in serocalculator</w:t>
      </w:r>
      <w:r>
        <w:br/>
      </w:r>
      <w:r>
        <w:rPr>
          <w:rStyle w:val="NormalTok"/>
        </w:rPr>
        <w:t xml:space="preserve">xs_data </w:t>
      </w:r>
      <w:r>
        <w:rPr>
          <w:rStyle w:val="OtherTok"/>
        </w:rPr>
        <w:t xml:space="preserve">&lt;-</w:t>
      </w:r>
      <w:r>
        <w:rPr>
          <w:rStyle w:val="NormalTok"/>
        </w:rPr>
        <w:t xml:space="preserve"> sees_pop_data_100</w:t>
      </w:r>
    </w:p>
    <w:bookmarkEnd w:id="21"/>
    <w:bookmarkStart w:id="22" w:name="summarize-antibody-data"/>
    <w:p>
      <w:pPr>
        <w:pStyle w:val="Heading3"/>
      </w:pPr>
      <w:r>
        <w:t xml:space="preserve">3.4 Summarize antibody data</w:t>
      </w:r>
    </w:p>
    <w:p>
      <w:pPr>
        <w:pStyle w:val="FirstParagraph"/>
      </w:pPr>
      <w:r>
        <w:t xml:space="preserve">We can compute numerical summaries of our cross-sectional antibody data with a</w:t>
      </w:r>
      <w:r>
        <w:t xml:space="preserve"> </w:t>
      </w:r>
      <w:r>
        <w:rPr>
          <w:rStyle w:val="VerbatimChar"/>
        </w:rPr>
        <w:t xml:space="preserve">summary()</w:t>
      </w:r>
      <w:r>
        <w:t xml:space="preserve"> </w:t>
      </w:r>
      <w:r>
        <w:t xml:space="preserve">method for</w:t>
      </w:r>
      <w:r>
        <w:t xml:space="preserve"> </w:t>
      </w:r>
      <w:r>
        <w:rPr>
          <w:rStyle w:val="VerbatimChar"/>
        </w:rPr>
        <w:t xml:space="preserve">pop_data</w:t>
      </w:r>
      <w:r>
        <w:t xml:space="preserve"> </w:t>
      </w:r>
      <w:r>
        <w:t xml:space="preserve">objects:</w:t>
      </w:r>
    </w:p>
    <w:p>
      <w:pPr>
        <w:pStyle w:val="SourceCode"/>
      </w:pPr>
      <w:r>
        <w:rPr>
          <w:rStyle w:val="NormalTok"/>
        </w:rPr>
        <w:t xml:space="preserve">xs_data </w:t>
      </w:r>
      <w:r>
        <w:rPr>
          <w:rStyle w:val="SpecialCharTok"/>
        </w:rPr>
        <w:t xml:space="preserve">|&gt;</w:t>
      </w:r>
      <w:r>
        <w:rPr>
          <w:rStyle w:val="NormalTok"/>
        </w:rPr>
        <w:t xml:space="preserve"> </w:t>
      </w:r>
      <w:r>
        <w:rPr>
          <w:rStyle w:val="FunctionTok"/>
        </w:rPr>
        <w:t xml:space="preserve">summary</w:t>
      </w:r>
      <w:r>
        <w:rPr>
          <w:rStyle w:val="NormalTok"/>
        </w:rPr>
        <w:t xml:space="preserve">()</w:t>
      </w:r>
      <w:r>
        <w:br/>
      </w:r>
      <w:r>
        <w:rPr>
          <w:rStyle w:val="CommentTok"/>
        </w:rPr>
        <w:t xml:space="preserve">#&gt; </w:t>
      </w:r>
      <w:r>
        <w:br/>
      </w:r>
      <w:r>
        <w:rPr>
          <w:rStyle w:val="CommentTok"/>
        </w:rPr>
        <w:t xml:space="preserve">#&gt; n = 516 </w:t>
      </w:r>
      <w:r>
        <w:br/>
      </w:r>
      <w:r>
        <w:rPr>
          <w:rStyle w:val="CommentTok"/>
        </w:rPr>
        <w:t xml:space="preserve">#&gt; </w:t>
      </w:r>
      <w:r>
        <w:br/>
      </w:r>
      <w:r>
        <w:rPr>
          <w:rStyle w:val="CommentTok"/>
        </w:rPr>
        <w:t xml:space="preserve">#&gt; Distribution of age: </w:t>
      </w:r>
      <w:r>
        <w:br/>
      </w:r>
      <w:r>
        <w:rPr>
          <w:rStyle w:val="CommentTok"/>
        </w:rPr>
        <w:t xml:space="preserve">#&gt; </w:t>
      </w:r>
      <w:r>
        <w:br/>
      </w:r>
      <w:r>
        <w:rPr>
          <w:rStyle w:val="CommentTok"/>
        </w:rPr>
        <w:t xml:space="preserve">#&gt; # A tibble: 1 × 7</w:t>
      </w:r>
      <w:r>
        <w:br/>
      </w:r>
      <w:r>
        <w:rPr>
          <w:rStyle w:val="CommentTok"/>
        </w:rPr>
        <w:t xml:space="preserve">#&gt;       n   min first_quartile median  mean third_quartile   max</w:t>
      </w:r>
      <w:r>
        <w:br/>
      </w:r>
      <w:r>
        <w:rPr>
          <w:rStyle w:val="CommentTok"/>
        </w:rPr>
        <w:t xml:space="preserve">#&gt;   &lt;int&gt; &lt;dbl&gt;          &lt;dbl&gt;  &lt;dbl&gt; &lt;dbl&gt;          &lt;dbl&gt; &lt;dbl&gt;</w:t>
      </w:r>
      <w:r>
        <w:br/>
      </w:r>
      <w:r>
        <w:rPr>
          <w:rStyle w:val="CommentTok"/>
        </w:rPr>
        <w:t xml:space="preserve">#&gt; 1   516   0.8           5.38   10.1  10.7           14.8  24.8</w:t>
      </w:r>
      <w:r>
        <w:br/>
      </w:r>
      <w:r>
        <w:rPr>
          <w:rStyle w:val="CommentTok"/>
        </w:rPr>
        <w:t xml:space="preserve">#&gt; </w:t>
      </w:r>
      <w:r>
        <w:br/>
      </w:r>
      <w:r>
        <w:rPr>
          <w:rStyle w:val="CommentTok"/>
        </w:rPr>
        <w:t xml:space="preserve">#&gt; Distributions of antigen-isotype measurements:</w:t>
      </w:r>
      <w:r>
        <w:br/>
      </w:r>
      <w:r>
        <w:rPr>
          <w:rStyle w:val="CommentTok"/>
        </w:rPr>
        <w:t xml:space="preserve">#&gt; </w:t>
      </w:r>
      <w:r>
        <w:br/>
      </w:r>
      <w:r>
        <w:rPr>
          <w:rStyle w:val="CommentTok"/>
        </w:rPr>
        <w:t xml:space="preserve">#&gt; # A tibble: 2 × 7</w:t>
      </w:r>
      <w:r>
        <w:br/>
      </w:r>
      <w:r>
        <w:rPr>
          <w:rStyle w:val="CommentTok"/>
        </w:rPr>
        <w:t xml:space="preserve">#&gt;   antigen_iso    Min `1st Qu.` Median `3rd Qu.`   Max `# NAs`</w:t>
      </w:r>
      <w:r>
        <w:br/>
      </w:r>
      <w:r>
        <w:rPr>
          <w:rStyle w:val="CommentTok"/>
        </w:rPr>
        <w:t xml:space="preserve">#&gt;   &lt;fct&gt;        &lt;dbl&gt;     &lt;dbl&gt;  &lt;dbl&gt;     &lt;dbl&gt; &lt;dbl&gt;   &lt;int&gt;</w:t>
      </w:r>
      <w:r>
        <w:br/>
      </w:r>
      <w:r>
        <w:rPr>
          <w:rStyle w:val="CommentTok"/>
        </w:rPr>
        <w:t xml:space="preserve">#&gt; 1 HlyE_IgA    0          0.949   2.01      3.90  133.       0</w:t>
      </w:r>
      <w:r>
        <w:br/>
      </w:r>
      <w:r>
        <w:rPr>
          <w:rStyle w:val="CommentTok"/>
        </w:rPr>
        <w:t xml:space="preserve">#&gt; 2 HlyE_IgG    0.0394     1.18    2.84      6.84  135.       0</w:t>
      </w:r>
    </w:p>
    <w:bookmarkEnd w:id="22"/>
    <w:bookmarkStart w:id="32" w:name="visualize-antibody-data"/>
    <w:p>
      <w:pPr>
        <w:pStyle w:val="Heading3"/>
      </w:pPr>
      <w:r>
        <w:t xml:space="preserve">3.5 Visualize antibody data</w:t>
      </w:r>
    </w:p>
    <w:p>
      <w:pPr>
        <w:pStyle w:val="FirstParagraph"/>
      </w:pPr>
      <w:r>
        <w:t xml:space="preserve">We examine our cross-sectional antibody data by visualizing the distribution of quantitative antibody responses. Here, we will look at the distribution of our selected antigen and isotype pairs, HlyE IgA and HlyE IgG, across participating countries.</w:t>
      </w:r>
    </w:p>
    <w:p>
      <w:pPr>
        <w:pStyle w:val="SourceCode"/>
      </w:pPr>
      <w:r>
        <w:br/>
      </w:r>
      <w:r>
        <w:rPr>
          <w:rStyle w:val="CommentTok"/>
        </w:rPr>
        <w:t xml:space="preserve">#color palette</w:t>
      </w:r>
      <w:r>
        <w:br/>
      </w:r>
      <w:r>
        <w:rPr>
          <w:rStyle w:val="NormalTok"/>
        </w:rPr>
        <w:t xml:space="preserve">country_pal </w:t>
      </w:r>
      <w:r>
        <w:rPr>
          <w:rStyle w:val="OtherTok"/>
        </w:rPr>
        <w:t xml:space="preserve">&lt;-</w:t>
      </w:r>
      <w:r>
        <w:rPr>
          <w:rStyle w:val="NormalTok"/>
        </w:rPr>
        <w:t xml:space="preserve"> </w:t>
      </w:r>
      <w:r>
        <w:rPr>
          <w:rStyle w:val="FunctionTok"/>
        </w:rPr>
        <w:t xml:space="preserve">c</w:t>
      </w:r>
      <w:r>
        <w:rPr>
          <w:rStyle w:val="NormalTok"/>
        </w:rPr>
        <w:t xml:space="preserve">(</w:t>
      </w:r>
      <w:r>
        <w:rPr>
          <w:rStyle w:val="StringTok"/>
        </w:rPr>
        <w:t xml:space="preserve">"#EA6552"</w:t>
      </w:r>
      <w:r>
        <w:rPr>
          <w:rStyle w:val="NormalTok"/>
        </w:rPr>
        <w:t xml:space="preserve">, </w:t>
      </w:r>
      <w:r>
        <w:rPr>
          <w:rStyle w:val="StringTok"/>
        </w:rPr>
        <w:t xml:space="preserve">"#8F4B86"</w:t>
      </w:r>
      <w:r>
        <w:rPr>
          <w:rStyle w:val="NormalTok"/>
        </w:rPr>
        <w:t xml:space="preserve">, </w:t>
      </w:r>
      <w:r>
        <w:rPr>
          <w:rStyle w:val="StringTok"/>
        </w:rPr>
        <w:t xml:space="preserve">"#0099B4FF"</w:t>
      </w:r>
      <w:r>
        <w:rPr>
          <w:rStyle w:val="NormalTok"/>
        </w:rPr>
        <w:t xml:space="preserve">)</w:t>
      </w:r>
      <w:r>
        <w:br/>
      </w:r>
      <w:r>
        <w:br/>
      </w:r>
      <w:r>
        <w:rPr>
          <w:rStyle w:val="NormalTok"/>
        </w:rPr>
        <w:t xml:space="preserve">xs_data </w:t>
      </w:r>
      <w:r>
        <w:rPr>
          <w:rStyle w:val="SpecialCharTok"/>
        </w:rPr>
        <w:t xml:space="preserve">|&gt;</w:t>
      </w:r>
      <w:r>
        <w:rPr>
          <w:rStyle w:val="NormalTok"/>
        </w:rPr>
        <w:t xml:space="preserve"> </w:t>
      </w:r>
      <w:r>
        <w:rPr>
          <w:rStyle w:val="FunctionTok"/>
        </w:rPr>
        <w:t xml:space="preserve">autoplot</w:t>
      </w:r>
      <w:r>
        <w:rPr>
          <w:rStyle w:val="NormalTok"/>
        </w:rPr>
        <w:t xml:space="preserve">(</w:t>
      </w:r>
      <w:r>
        <w:rPr>
          <w:rStyle w:val="AttributeTok"/>
        </w:rPr>
        <w:t xml:space="preserve">strata =</w:t>
      </w:r>
      <w:r>
        <w:rPr>
          <w:rStyle w:val="NormalTok"/>
        </w:rPr>
        <w:t xml:space="preserve"> </w:t>
      </w:r>
      <w:r>
        <w:rPr>
          <w:rStyle w:val="StringTok"/>
        </w:rPr>
        <w:t xml:space="preserve">"Country"</w:t>
      </w:r>
      <w:r>
        <w:rPr>
          <w:rStyle w:val="NormalTok"/>
        </w:rPr>
        <w:t xml:space="preserve">, </w:t>
      </w:r>
      <w:r>
        <w:rPr>
          <w:rStyle w:val="AttributeTok"/>
        </w:rPr>
        <w:t xml:space="preserve">type =</w:t>
      </w:r>
      <w:r>
        <w:rPr>
          <w:rStyle w:val="NormalTok"/>
        </w:rPr>
        <w:t xml:space="preserve"> </w:t>
      </w:r>
      <w:r>
        <w:rPr>
          <w:rStyle w:val="StringTok"/>
        </w:rPr>
        <w:t xml:space="preserve">"density"</w:t>
      </w:r>
      <w:r>
        <w:rPr>
          <w:rStyle w:val="NormalTok"/>
        </w:rPr>
        <w:t xml:space="preserve">) </w:t>
      </w:r>
      <w:r>
        <w:rPr>
          <w:rStyle w:val="SpecialCharTok"/>
        </w:rPr>
        <w:t xml:space="preserve">+</w:t>
      </w:r>
      <w:r>
        <w:br/>
      </w:r>
      <w:r>
        <w:rPr>
          <w:rStyle w:val="NormalTok"/>
        </w:rPr>
        <w:t xml:space="preserve">  </w:t>
      </w:r>
      <w:r>
        <w:rPr>
          <w:rStyle w:val="FunctionTok"/>
        </w:rPr>
        <w:t xml:space="preserve">scale_fill_manual</w:t>
      </w:r>
      <w:r>
        <w:rPr>
          <w:rStyle w:val="NormalTok"/>
        </w:rPr>
        <w:t xml:space="preserve">(</w:t>
      </w:r>
      <w:r>
        <w:rPr>
          <w:rStyle w:val="AttributeTok"/>
        </w:rPr>
        <w:t xml:space="preserve">values =</w:t>
      </w:r>
      <w:r>
        <w:rPr>
          <w:rStyle w:val="NormalTok"/>
        </w:rPr>
        <w:t xml:space="preserve"> country_pal)</w:t>
      </w:r>
    </w:p>
    <w:p>
      <w:pPr>
        <w:pStyle w:val="FirstParagraph"/>
      </w:pPr>
      <w:r>
        <w:drawing>
          <wp:inline>
            <wp:extent cx="5334000" cy="3048000"/>
            <wp:effectExtent b="0" l="0" r="0" t="0"/>
            <wp:docPr descr="" title="" id="24" name="Picture"/>
            <a:graphic>
              <a:graphicData uri="http://schemas.openxmlformats.org/drawingml/2006/picture">
                <pic:pic>
                  <pic:nvPicPr>
                    <pic:cNvPr descr="enteric_fever_example_files/figure-docx/plots-1.png" id="25" name="Picture"/>
                    <pic:cNvPicPr>
                      <a:picLocks noChangeArrowheads="1" noChangeAspect="1"/>
                    </pic:cNvPicPr>
                  </pic:nvPicPr>
                  <pic:blipFill>
                    <a:blip r:embed="rId23"/>
                    <a:stretch>
                      <a:fillRect/>
                    </a:stretch>
                  </pic:blipFill>
                  <pic:spPr bwMode="auto">
                    <a:xfrm>
                      <a:off x="0" y="0"/>
                      <a:ext cx="5334000" cy="3048000"/>
                    </a:xfrm>
                    <a:prstGeom prst="rect">
                      <a:avLst/>
                    </a:prstGeom>
                    <a:noFill/>
                    <a:ln w="9525">
                      <a:noFill/>
                      <a:headEnd/>
                      <a:tailEnd/>
                    </a:ln>
                  </pic:spPr>
                </pic:pic>
              </a:graphicData>
            </a:graphic>
          </wp:inline>
        </w:drawing>
      </w:r>
    </w:p>
    <w:p>
      <w:pPr>
        <w:pStyle w:val="BodyText"/>
      </w:pPr>
      <w:r>
        <w:t xml:space="preserve">We see that across countries, our data is highly skewed with the majority of responses on the lower end of our data with long tails. Let’s get a better look at the distribution by log transforming our antibody response value.</w:t>
      </w:r>
    </w:p>
    <w:p>
      <w:pPr>
        <w:pStyle w:val="SourceCode"/>
      </w:pPr>
      <w:r>
        <w:rPr>
          <w:rStyle w:val="CommentTok"/>
        </w:rPr>
        <w:t xml:space="preserve"># Create log transformed plots</w:t>
      </w:r>
      <w:r>
        <w:br/>
      </w:r>
      <w:r>
        <w:br/>
      </w:r>
      <w:r>
        <w:rPr>
          <w:rStyle w:val="NormalTok"/>
        </w:rPr>
        <w:t xml:space="preserve">xs_data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Country =</w:t>
      </w:r>
      <w:r>
        <w:rPr>
          <w:rStyle w:val="NormalTok"/>
        </w:rPr>
        <w:t xml:space="preserve"> </w:t>
      </w:r>
      <w:r>
        <w:rPr>
          <w:rStyle w:val="FunctionTok"/>
        </w:rPr>
        <w:t xml:space="preserve">fct_relevel</w:t>
      </w:r>
      <w:r>
        <w:rPr>
          <w:rStyle w:val="NormalTok"/>
        </w:rPr>
        <w:t xml:space="preserve">(Country, </w:t>
      </w:r>
      <w:r>
        <w:rPr>
          <w:rStyle w:val="StringTok"/>
        </w:rPr>
        <w:t xml:space="preserve">"Bangladesh"</w:t>
      </w:r>
      <w:r>
        <w:rPr>
          <w:rStyle w:val="NormalTok"/>
        </w:rPr>
        <w:t xml:space="preserve">, </w:t>
      </w:r>
      <w:r>
        <w:rPr>
          <w:rStyle w:val="StringTok"/>
        </w:rPr>
        <w:t xml:space="preserve">"Pakistan"</w:t>
      </w:r>
      <w:r>
        <w:rPr>
          <w:rStyle w:val="NormalTok"/>
        </w:rPr>
        <w:t xml:space="preserve">, </w:t>
      </w:r>
      <w:r>
        <w:rPr>
          <w:rStyle w:val="StringTok"/>
        </w:rPr>
        <w:t xml:space="preserve">"Nepal"</w:t>
      </w:r>
      <w:r>
        <w:rPr>
          <w:rStyle w:val="NormalTok"/>
        </w:rPr>
        <w:t xml:space="preserve">)) </w:t>
      </w:r>
      <w:r>
        <w:rPr>
          <w:rStyle w:val="SpecialCharTok"/>
        </w:rPr>
        <w:t xml:space="preserve">|&gt;</w:t>
      </w:r>
      <w:r>
        <w:br/>
      </w:r>
      <w:r>
        <w:rPr>
          <w:rStyle w:val="NormalTok"/>
        </w:rPr>
        <w:t xml:space="preserve">  </w:t>
      </w:r>
      <w:r>
        <w:rPr>
          <w:rStyle w:val="FunctionTok"/>
        </w:rPr>
        <w:t xml:space="preserve">autoplot</w:t>
      </w:r>
      <w:r>
        <w:rPr>
          <w:rStyle w:val="NormalTok"/>
        </w:rPr>
        <w:t xml:space="preserve">(</w:t>
      </w:r>
      <w:r>
        <w:rPr>
          <w:rStyle w:val="AttributeTok"/>
        </w:rPr>
        <w:t xml:space="preserve">strata =</w:t>
      </w:r>
      <w:r>
        <w:rPr>
          <w:rStyle w:val="NormalTok"/>
        </w:rPr>
        <w:t xml:space="preserve"> </w:t>
      </w:r>
      <w:r>
        <w:rPr>
          <w:rStyle w:val="StringTok"/>
        </w:rPr>
        <w:t xml:space="preserve">"Country"</w:t>
      </w:r>
      <w:r>
        <w:rPr>
          <w:rStyle w:val="NormalTok"/>
        </w:rPr>
        <w:t xml:space="preserve">, </w:t>
      </w:r>
      <w:r>
        <w:rPr>
          <w:rStyle w:val="AttributeTok"/>
        </w:rPr>
        <w:t xml:space="preserve">type =</w:t>
      </w:r>
      <w:r>
        <w:rPr>
          <w:rStyle w:val="NormalTok"/>
        </w:rPr>
        <w:t xml:space="preserve"> </w:t>
      </w:r>
      <w:r>
        <w:rPr>
          <w:rStyle w:val="StringTok"/>
        </w:rPr>
        <w:t xml:space="preserve">"density"</w:t>
      </w:r>
      <w:r>
        <w:rPr>
          <w:rStyle w:val="NormalTok"/>
        </w:rPr>
        <w:t xml:space="preserve">) </w:t>
      </w:r>
      <w:r>
        <w:rPr>
          <w:rStyle w:val="SpecialCharTok"/>
        </w:rPr>
        <w:t xml:space="preserve">+</w:t>
      </w:r>
      <w:r>
        <w:br/>
      </w:r>
      <w:r>
        <w:rPr>
          <w:rStyle w:val="NormalTok"/>
        </w:rPr>
        <w:t xml:space="preserve">  </w:t>
      </w:r>
      <w:r>
        <w:rPr>
          <w:rStyle w:val="FunctionTok"/>
        </w:rPr>
        <w:t xml:space="preserve">scale_fill_manual</w:t>
      </w:r>
      <w:r>
        <w:rPr>
          <w:rStyle w:val="NormalTok"/>
        </w:rPr>
        <w:t xml:space="preserve">(</w:t>
      </w:r>
      <w:r>
        <w:rPr>
          <w:rStyle w:val="AttributeTok"/>
        </w:rPr>
        <w:t xml:space="preserve">values =</w:t>
      </w:r>
      <w:r>
        <w:rPr>
          <w:rStyle w:val="NormalTok"/>
        </w:rPr>
        <w:t xml:space="preserve"> country_pal) </w:t>
      </w:r>
      <w:r>
        <w:rPr>
          <w:rStyle w:val="SpecialCharTok"/>
        </w:rPr>
        <w:t xml:space="preserve">+</w:t>
      </w:r>
      <w:r>
        <w:br/>
      </w:r>
      <w:r>
        <w:rPr>
          <w:rStyle w:val="NormalTok"/>
        </w:rPr>
        <w:t xml:space="preserve">  </w:t>
      </w:r>
      <w:r>
        <w:rPr>
          <w:rStyle w:val="FunctionTok"/>
        </w:rPr>
        <w:t xml:space="preserve">scale_x_log10</w:t>
      </w:r>
      <w:r>
        <w:rPr>
          <w:rStyle w:val="NormalTok"/>
        </w:rPr>
        <w:t xml:space="preserve">(</w:t>
      </w:r>
      <w:r>
        <w:rPr>
          <w:rStyle w:val="AttributeTok"/>
        </w:rPr>
        <w:t xml:space="preserve">labels =</w:t>
      </w:r>
      <w:r>
        <w:rPr>
          <w:rStyle w:val="NormalTok"/>
        </w:rPr>
        <w:t xml:space="preserve"> scales</w:t>
      </w:r>
      <w:r>
        <w:rPr>
          <w:rStyle w:val="SpecialCharTok"/>
        </w:rPr>
        <w:t xml:space="preserve">::</w:t>
      </w:r>
      <w:r>
        <w:rPr>
          <w:rStyle w:val="FunctionTok"/>
        </w:rPr>
        <w:t xml:space="preserve">label_comma</w:t>
      </w:r>
      <w:r>
        <w:rPr>
          <w:rStyle w:val="NormalTok"/>
        </w:rPr>
        <w:t xml:space="preserve">())</w:t>
      </w:r>
      <w:r>
        <w:br/>
      </w:r>
      <w:r>
        <w:rPr>
          <w:rStyle w:val="CommentTok"/>
        </w:rPr>
        <w:t xml:space="preserve">#&gt; Warning in scale_x_log10(labels = scales::label_comma()): log-10 transformation</w:t>
      </w:r>
      <w:r>
        <w:br/>
      </w:r>
      <w:r>
        <w:rPr>
          <w:rStyle w:val="CommentTok"/>
        </w:rPr>
        <w:t xml:space="preserve">#&gt; introduced infinite values.</w:t>
      </w:r>
      <w:r>
        <w:br/>
      </w:r>
      <w:r>
        <w:rPr>
          <w:rStyle w:val="CommentTok"/>
        </w:rPr>
        <w:t xml:space="preserve">#&gt; Warning: Removed 4 rows containing non-finite outside the scale range</w:t>
      </w:r>
      <w:r>
        <w:br/>
      </w:r>
      <w:r>
        <w:rPr>
          <w:rStyle w:val="CommentTok"/>
        </w:rPr>
        <w:t xml:space="preserve">#&gt; (`stat_density()`).</w:t>
      </w:r>
    </w:p>
    <w:p>
      <w:pPr>
        <w:pStyle w:val="FirstParagraph"/>
      </w:pPr>
      <w:r>
        <w:drawing>
          <wp:inline>
            <wp:extent cx="5334000" cy="3048000"/>
            <wp:effectExtent b="0" l="0" r="0" t="0"/>
            <wp:docPr descr="" title="" id="27" name="Picture"/>
            <a:graphic>
              <a:graphicData uri="http://schemas.openxmlformats.org/drawingml/2006/picture">
                <pic:pic>
                  <pic:nvPicPr>
                    <pic:cNvPr descr="enteric_fever_example_files/figure-docx/logplot-1.png" id="28" name="Picture"/>
                    <pic:cNvPicPr>
                      <a:picLocks noChangeArrowheads="1" noChangeAspect="1"/>
                    </pic:cNvPicPr>
                  </pic:nvPicPr>
                  <pic:blipFill>
                    <a:blip r:embed="rId26"/>
                    <a:stretch>
                      <a:fillRect/>
                    </a:stretch>
                  </pic:blipFill>
                  <pic:spPr bwMode="auto">
                    <a:xfrm>
                      <a:off x="0" y="0"/>
                      <a:ext cx="5334000" cy="3048000"/>
                    </a:xfrm>
                    <a:prstGeom prst="rect">
                      <a:avLst/>
                    </a:prstGeom>
                    <a:noFill/>
                    <a:ln w="9525">
                      <a:noFill/>
                      <a:headEnd/>
                      <a:tailEnd/>
                    </a:ln>
                  </pic:spPr>
                </pic:pic>
              </a:graphicData>
            </a:graphic>
          </wp:inline>
        </w:drawing>
      </w:r>
    </w:p>
    <w:p>
      <w:pPr>
        <w:pStyle w:val="BodyText"/>
      </w:pPr>
      <w:r>
        <w:t xml:space="preserve">Once log transformed, our data looks much more normally distributed. In most cases, log transformation will be the best way to visualize serologic data.</w:t>
      </w:r>
    </w:p>
    <w:p>
      <w:pPr>
        <w:pStyle w:val="BodyText"/>
      </w:pPr>
      <w:r>
        <w:t xml:space="preserve">Let’s also take a look at how antibody responses change by age.</w:t>
      </w:r>
    </w:p>
    <w:p>
      <w:pPr>
        <w:pStyle w:val="SourceCode"/>
      </w:pPr>
      <w:r>
        <w:br/>
      </w:r>
      <w:r>
        <w:rPr>
          <w:rStyle w:val="CommentTok"/>
        </w:rPr>
        <w:t xml:space="preserve">#Plot antibody responses by age</w:t>
      </w:r>
      <w:r>
        <w:br/>
      </w:r>
      <w:r>
        <w:rPr>
          <w:rStyle w:val="NormalTok"/>
        </w:rPr>
        <w:t xml:space="preserve">xs_data </w:t>
      </w:r>
      <w:r>
        <w:rPr>
          <w:rStyle w:val="SpecialCharTok"/>
        </w:rPr>
        <w:t xml:space="preserve">|&gt;</w:t>
      </w:r>
      <w:r>
        <w:br/>
      </w:r>
      <w:r>
        <w:rPr>
          <w:rStyle w:val="NormalTok"/>
        </w:rPr>
        <w:t xml:space="preserve">  </w:t>
      </w:r>
      <w:r>
        <w:rPr>
          <w:rStyle w:val="FunctionTok"/>
        </w:rPr>
        <w:t xml:space="preserve">autoplot</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StringTok"/>
        </w:rPr>
        <w:t xml:space="preserve">"Country"</w:t>
      </w:r>
      <w:r>
        <w:rPr>
          <w:rStyle w:val="NormalTok"/>
        </w:rPr>
        <w:t xml:space="preserve">,</w:t>
      </w:r>
      <w:r>
        <w:br/>
      </w:r>
      <w:r>
        <w:rPr>
          <w:rStyle w:val="NormalTok"/>
        </w:rPr>
        <w:t xml:space="preserve">    </w:t>
      </w:r>
      <w:r>
        <w:rPr>
          <w:rStyle w:val="AttributeTok"/>
        </w:rPr>
        <w:t xml:space="preserve">type =</w:t>
      </w:r>
      <w:r>
        <w:rPr>
          <w:rStyle w:val="NormalTok"/>
        </w:rPr>
        <w:t xml:space="preserve"> </w:t>
      </w:r>
      <w:r>
        <w:rPr>
          <w:rStyle w:val="StringTok"/>
        </w:rPr>
        <w:t xml:space="preserve">"age-scatter"</w:t>
      </w:r>
      <w:r>
        <w:br/>
      </w:r>
      <w:r>
        <w:rPr>
          <w:rStyle w:val="NormalTok"/>
        </w:rPr>
        <w:t xml:space="preserve">  ) </w:t>
      </w:r>
      <w:r>
        <w:rPr>
          <w:rStyle w:val="SpecialCharTok"/>
        </w:rPr>
        <w:t xml:space="preserve">+</w:t>
      </w:r>
      <w:r>
        <w:br/>
      </w:r>
      <w:r>
        <w:rPr>
          <w:rStyle w:val="NormalTok"/>
        </w:rPr>
        <w:t xml:space="preserve">  </w:t>
      </w:r>
      <w:r>
        <w:rPr>
          <w:rStyle w:val="FunctionTok"/>
        </w:rPr>
        <w:t xml:space="preserve">scale_color_manual</w:t>
      </w:r>
      <w:r>
        <w:rPr>
          <w:rStyle w:val="NormalTok"/>
        </w:rPr>
        <w:t xml:space="preserve">(</w:t>
      </w:r>
      <w:r>
        <w:rPr>
          <w:rStyle w:val="AttributeTok"/>
        </w:rPr>
        <w:t xml:space="preserve">values =</w:t>
      </w:r>
      <w:r>
        <w:rPr>
          <w:rStyle w:val="NormalTok"/>
        </w:rPr>
        <w:t xml:space="preserve"> country_pal)</w:t>
      </w:r>
    </w:p>
    <w:p>
      <w:pPr>
        <w:pStyle w:val="FirstParagraph"/>
      </w:pPr>
      <w:r>
        <w:drawing>
          <wp:inline>
            <wp:extent cx="5334000" cy="3048000"/>
            <wp:effectExtent b="0" l="0" r="0" t="0"/>
            <wp:docPr descr="" title="" id="30" name="Picture"/>
            <a:graphic>
              <a:graphicData uri="http://schemas.openxmlformats.org/drawingml/2006/picture">
                <pic:pic>
                  <pic:nvPicPr>
                    <pic:cNvPr descr="enteric_fever_example_files/figure-docx/plot-age-1.png" id="31" name="Picture"/>
                    <pic:cNvPicPr>
                      <a:picLocks noChangeArrowheads="1" noChangeAspect="1"/>
                    </pic:cNvPicPr>
                  </pic:nvPicPr>
                  <pic:blipFill>
                    <a:blip r:embed="rId29"/>
                    <a:stretch>
                      <a:fillRect/>
                    </a:stretch>
                  </pic:blipFill>
                  <pic:spPr bwMode="auto">
                    <a:xfrm>
                      <a:off x="0" y="0"/>
                      <a:ext cx="5334000" cy="3048000"/>
                    </a:xfrm>
                    <a:prstGeom prst="rect">
                      <a:avLst/>
                    </a:prstGeom>
                    <a:noFill/>
                    <a:ln w="9525">
                      <a:noFill/>
                      <a:headEnd/>
                      <a:tailEnd/>
                    </a:ln>
                  </pic:spPr>
                </pic:pic>
              </a:graphicData>
            </a:graphic>
          </wp:inline>
        </w:drawing>
      </w:r>
    </w:p>
    <w:p>
      <w:pPr>
        <w:pStyle w:val="BodyText"/>
      </w:pPr>
      <w:r>
        <w:t xml:space="preserve">In this plot, we can see that the highest burden is in Bangladesh, but Nepal has the steepest slope and experiences the greatest change in seroconversion rates by age, with lower exposures at younger ages and higher exposures at older ages.</w:t>
      </w:r>
    </w:p>
    <w:bookmarkEnd w:id="32"/>
    <w:bookmarkStart w:id="33" w:name="load-noise-parameters"/>
    <w:p>
      <w:pPr>
        <w:pStyle w:val="Heading3"/>
      </w:pPr>
      <w:r>
        <w:t xml:space="preserve">3.6 Load noise parameters</w:t>
      </w:r>
    </w:p>
    <w:p>
      <w:pPr>
        <w:pStyle w:val="FirstParagraph"/>
      </w:pPr>
      <w:r>
        <w:t xml:space="preserve">Next, we must set conditions based on some assumptions about the data and errors that may need to be accounted for. This will differ based on background knowledge of the data.</w:t>
      </w:r>
    </w:p>
    <w:p>
      <w:pPr>
        <w:pStyle w:val="BodyText"/>
      </w:pPr>
      <w:r>
        <w:t xml:space="preserve">The biological noise,</w:t>
      </w:r>
      <w:r>
        <w:t xml:space="preserve"> </w:t>
      </w:r>
      <m:oMath>
        <m:r>
          <m:t>ν</m:t>
        </m:r>
      </m:oMath>
      <w:r>
        <w:t xml:space="preserve"> </w:t>
      </w:r>
      <w:r>
        <w:t xml:space="preserve">(</w:t>
      </w:r>
      <w:r>
        <w:t xml:space="preserve">“nu”</w:t>
      </w:r>
      <w:r>
        <w:t xml:space="preserve">), represents error from cross-reactivity to other antibodies. It is defined as the 95th percentile of the distribution of antibody responses to the antigen-isotype in a population with no exposure.</w:t>
      </w:r>
    </w:p>
    <w:p>
      <w:pPr>
        <w:pStyle w:val="BodyText"/>
      </w:pPr>
      <w:r>
        <w:t xml:space="preserve">Measurement noise,</w:t>
      </w:r>
      <w:r>
        <w:t xml:space="preserve"> </w:t>
      </w:r>
      <m:oMath>
        <m:r>
          <m:t>ε</m:t>
        </m:r>
      </m:oMath>
      <w:r>
        <w:t xml:space="preserve"> </w:t>
      </w:r>
      <w:r>
        <w:t xml:space="preserve">(</w:t>
      </w:r>
      <w:r>
        <w:t xml:space="preserve">“epsilon”</w:t>
      </w:r>
      <w:r>
        <w:t xml:space="preserve">), represents measurement error from the laboratory testing process. The relative error is modeled as uniform on</w:t>
      </w:r>
      <w:r>
        <w:t xml:space="preserve"> </w:t>
      </w:r>
      <m:oMath>
        <m:r>
          <m:rPr>
            <m:sty m:val="p"/>
          </m:rPr>
          <m:t>[</m:t>
        </m:r>
        <m:r>
          <m:rPr>
            <m:sty m:val="p"/>
          </m:rPr>
          <m:t>−</m:t>
        </m:r>
        <m:r>
          <m:t>ε</m:t>
        </m:r>
        <m:r>
          <m:rPr>
            <m:sty m:val="p"/>
          </m:rPr>
          <m:t>,</m:t>
        </m:r>
        <m:r>
          <m:t>ε</m:t>
        </m:r>
        <m:r>
          <m:rPr>
            <m:sty m:val="p"/>
          </m:rPr>
          <m:t>]</m:t>
        </m:r>
      </m:oMath>
      <w:r>
        <w:t xml:space="preserve">, so</w:t>
      </w:r>
      <w:r>
        <w:t xml:space="preserve"> </w:t>
      </w:r>
      <m:oMath>
        <m:r>
          <m:t>ε</m:t>
        </m:r>
      </m:oMath>
      <w:r>
        <w:t xml:space="preserve"> </w:t>
      </w:r>
      <w:r>
        <w:t xml:space="preserve">is the largest relative deviation a measurement can have from its true value, not a coefficient of variation (CV). Assay precision is often reported as a CV, the ratio of the standard deviation to the mean for replicates, ideally measured across plates rather than within the same plate; under this uniform model the CV equals</w:t>
      </w:r>
      <w:r>
        <w:t xml:space="preserve"> </w:t>
      </w:r>
      <m:oMath>
        <m:r>
          <m:t>ε</m:t>
        </m:r>
        <m:r>
          <m:rPr>
            <m:sty m:val="p"/>
          </m:rPr>
          <m:t>/</m:t>
        </m:r>
        <m:rad>
          <m:radPr>
            <m:degHide m:val="on"/>
          </m:radPr>
          <m:deg/>
          <m:e>
            <m:r>
              <m:t>3</m:t>
            </m:r>
          </m:e>
        </m:rad>
      </m:oMath>
      <w:r>
        <w:t xml:space="preserve">, so a measured CV corresponds to</w:t>
      </w:r>
      <w:r>
        <w:t xml:space="preserve"> </w:t>
      </w:r>
      <m:oMath>
        <m:r>
          <m:t>ε</m:t>
        </m:r>
        <m:r>
          <m:rPr>
            <m:sty m:val="p"/>
          </m:rPr>
          <m:t>=</m:t>
        </m:r>
        <m:rad>
          <m:radPr>
            <m:degHide m:val="on"/>
          </m:radPr>
          <m:deg/>
          <m:e>
            <m:r>
              <m:t>3</m:t>
            </m:r>
          </m:e>
        </m:rad>
        <m:r>
          <m:t> </m:t>
        </m:r>
        <m:r>
          <m:rPr>
            <m:nor/>
            <m:sty m:val="p"/>
          </m:rPr>
          <m:t>CV</m:t>
        </m:r>
      </m:oMath>
      <w:r>
        <w:t xml:space="preserve">.</w:t>
      </w:r>
    </w:p>
    <w:p>
      <w:pPr>
        <w:pStyle w:val="BodyText"/>
      </w:pPr>
      <w:r>
        <w:rPr>
          <w:i/>
          <w:iCs/>
        </w:rPr>
        <w:t xml:space="preserve">Formatting Specifications</w:t>
      </w:r>
      <w:r>
        <w:t xml:space="preserve">: Noise parameter data should be a dataframe with one row for each antigen isotype and columns for each noise parameter below.</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 Name</w:t>
            </w:r>
          </w:p>
        </w:tc>
        <w:tc>
          <w:tcPr/>
          <w:p>
            <w:pPr>
              <w:pStyle w:val="Compact"/>
            </w:pPr>
            <w:r>
              <w:t xml:space="preserve">Description</w:t>
            </w:r>
          </w:p>
        </w:tc>
      </w:tr>
      <w:tr>
        <w:tc>
          <w:tcPr/>
          <w:p>
            <w:pPr>
              <w:pStyle w:val="Compact"/>
            </w:pPr>
            <w:r>
              <w:t xml:space="preserve">y.low</w:t>
            </w:r>
          </w:p>
        </w:tc>
        <w:tc>
          <w:tcPr/>
          <w:p>
            <w:pPr>
              <w:pStyle w:val="Compact"/>
            </w:pPr>
            <w:r>
              <w:t xml:space="preserve">Lower limit of detection of the assay</w:t>
            </w:r>
          </w:p>
        </w:tc>
      </w:tr>
      <w:tr>
        <w:tc>
          <w:tcPr/>
          <w:p>
            <w:pPr>
              <w:pStyle w:val="Compact"/>
            </w:pPr>
            <w:r>
              <w:t xml:space="preserve">nu</w:t>
            </w:r>
          </w:p>
        </w:tc>
        <w:tc>
          <w:tcPr/>
          <w:p>
            <w:pPr>
              <w:pStyle w:val="Compact"/>
            </w:pPr>
            <w:r>
              <w:t xml:space="preserve">Biologic noise</w:t>
            </w:r>
          </w:p>
        </w:tc>
      </w:tr>
      <w:tr>
        <w:tc>
          <w:tcPr/>
          <w:p>
            <w:pPr>
              <w:pStyle w:val="Compact"/>
            </w:pPr>
            <w:r>
              <w:t xml:space="preserve">y.high</w:t>
            </w:r>
          </w:p>
        </w:tc>
        <w:tc>
          <w:tcPr/>
          <w:p>
            <w:pPr>
              <w:pStyle w:val="Compact"/>
            </w:pPr>
            <w:r>
              <w:t xml:space="preserve">Upper limit of detection of the assay</w:t>
            </w:r>
          </w:p>
        </w:tc>
      </w:tr>
      <w:tr>
        <w:tc>
          <w:tcPr/>
          <w:p>
            <w:pPr>
              <w:pStyle w:val="Compact"/>
            </w:pPr>
            <w:r>
              <w:t xml:space="preserve">eps</w:t>
            </w:r>
          </w:p>
        </w:tc>
        <w:tc>
          <w:tcPr/>
          <w:p>
            <w:pPr>
              <w:pStyle w:val="Compact"/>
            </w:pPr>
            <w:r>
              <w:t xml:space="preserve">Measurement noise</w:t>
            </w:r>
          </w:p>
        </w:tc>
      </w:tr>
    </w:tbl>
    <w:p>
      <w:pPr>
        <w:pStyle w:val="BodyText"/>
      </w:pPr>
      <w:r>
        <w:rPr>
          <w:i/>
          <w:iCs/>
        </w:rPr>
        <w:t xml:space="preserve">Note that variable names are case-sensitive.</w:t>
      </w:r>
    </w:p>
    <w:p>
      <w:pPr>
        <w:pStyle w:val="SourceCode"/>
      </w:pPr>
      <w:r>
        <w:rPr>
          <w:rStyle w:val="CommentTok"/>
        </w:rPr>
        <w:t xml:space="preserve"># Load example noise parameters included in serocalculator</w:t>
      </w:r>
      <w:r>
        <w:br/>
      </w:r>
      <w:r>
        <w:rPr>
          <w:rStyle w:val="NormalTok"/>
        </w:rPr>
        <w:t xml:space="preserve">noise </w:t>
      </w:r>
      <w:r>
        <w:rPr>
          <w:rStyle w:val="OtherTok"/>
        </w:rPr>
        <w:t xml:space="preserve">&lt;-</w:t>
      </w:r>
      <w:r>
        <w:rPr>
          <w:rStyle w:val="NormalTok"/>
        </w:rPr>
        <w:t xml:space="preserve"> example_noise_params_sees</w:t>
      </w:r>
    </w:p>
    <w:bookmarkEnd w:id="33"/>
    <w:bookmarkEnd w:id="34"/>
    <w:bookmarkStart w:id="40" w:name="estimate-seroincidence"/>
    <w:p>
      <w:pPr>
        <w:pStyle w:val="Heading2"/>
      </w:pPr>
      <w:r>
        <w:t xml:space="preserve">4 Estimate Seroincidence</w:t>
      </w:r>
    </w:p>
    <w:p>
      <w:pPr>
        <w:pStyle w:val="FirstParagraph"/>
      </w:pPr>
      <w:r>
        <w:t xml:space="preserve">Now we are ready to begin estimating seroincidence. We will conduct two separate analyses using two distinct functions,</w:t>
      </w:r>
      <w:r>
        <w:t xml:space="preserve"> </w:t>
      </w:r>
      <w:r>
        <w:rPr>
          <w:rStyle w:val="VerbatimChar"/>
        </w:rPr>
        <w:t xml:space="preserve">est.incidence</w:t>
      </w:r>
      <w:r>
        <w:t xml:space="preserve"> </w:t>
      </w:r>
      <w:r>
        <w:t xml:space="preserve">and</w:t>
      </w:r>
      <w:r>
        <w:t xml:space="preserve"> </w:t>
      </w:r>
      <w:r>
        <w:rPr>
          <w:rStyle w:val="VerbatimChar"/>
        </w:rPr>
        <w:t xml:space="preserve">est.incidence.by</w:t>
      </w:r>
      <w:r>
        <w:t xml:space="preserve">, to calculate the overall seroincidence and the stratified seroincidence, respectively.</w:t>
      </w:r>
    </w:p>
    <w:bookmarkStart w:id="35" w:name="overall-seroincidence"/>
    <w:p>
      <w:pPr>
        <w:pStyle w:val="Heading3"/>
      </w:pPr>
      <w:r>
        <w:t xml:space="preserve">4.1 Overall Seroincidence</w:t>
      </w:r>
    </w:p>
    <w:p>
      <w:pPr>
        <w:pStyle w:val="FirstParagraph"/>
      </w:pPr>
      <w:r>
        <w:t xml:space="preserve">Using the function</w:t>
      </w:r>
      <w:r>
        <w:t xml:space="preserve"> </w:t>
      </w:r>
      <w:r>
        <w:rPr>
          <w:rStyle w:val="VerbatimChar"/>
        </w:rPr>
        <w:t xml:space="preserve">est.incidence</w:t>
      </w:r>
      <w:r>
        <w:t xml:space="preserve">, we filter to sites in Pakistan and define the datasets for our cross-sectional data (pop_data), longitudinal parameters (curve_param), and noise parameters (noise_param). We also define the antigen-isotype pairs to be included in the estimate (antigen_isos). Here, we have chosen to use two antigen isotypes, but users can add additional pairs if available.</w:t>
      </w:r>
    </w:p>
    <w:p>
      <w:pPr>
        <w:pStyle w:val="SourceCode"/>
      </w:pPr>
      <w:r>
        <w:rPr>
          <w:rStyle w:val="CommentTok"/>
        </w:rPr>
        <w:t xml:space="preserve"># Using est.incidence (no strata)</w:t>
      </w:r>
      <w:r>
        <w:br/>
      </w:r>
      <w:r>
        <w:br/>
      </w:r>
      <w:r>
        <w:rPr>
          <w:rStyle w:val="NormalTok"/>
        </w:rPr>
        <w:t xml:space="preserve">est1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w:t>
      </w:r>
      <w:r>
        <w:br/>
      </w:r>
      <w:r>
        <w:br/>
      </w:r>
      <w:r>
        <w:rPr>
          <w:rStyle w:val="FunctionTok"/>
        </w:rPr>
        <w:t xml:space="preserve">summary</w:t>
      </w:r>
      <w:r>
        <w:rPr>
          <w:rStyle w:val="NormalTok"/>
        </w:rPr>
        <w:t xml:space="preserve">(est1)</w:t>
      </w:r>
      <w:r>
        <w:br/>
      </w:r>
      <w:r>
        <w:rPr>
          <w:rStyle w:val="CommentTok"/>
        </w:rPr>
        <w:t xml:space="preserve">#&gt; # A tibble: 1 × 11</w:t>
      </w:r>
      <w:r>
        <w:br/>
      </w:r>
      <w:r>
        <w:rPr>
          <w:rStyle w:val="CommentTok"/>
        </w:rPr>
        <w:t xml:space="preserve">#&gt;   est.start incidence.rate     SE CI.lwr CI.upr se_type  coverage log.lik</w:t>
      </w:r>
      <w:r>
        <w:br/>
      </w:r>
      <w:r>
        <w:rPr>
          <w:rStyle w:val="CommentTok"/>
        </w:rPr>
        <w:t xml:space="preserve">#&gt;       &lt;dbl&gt;          &lt;dbl&gt;  &lt;dbl&gt;  &lt;dbl&gt;  &lt;dbl&gt; &lt;chr&gt;       &lt;dbl&gt;   &lt;dbl&gt;</w:t>
      </w:r>
      <w:r>
        <w:br/>
      </w:r>
      <w:r>
        <w:rPr>
          <w:rStyle w:val="CommentTok"/>
        </w:rPr>
        <w:t xml:space="preserve">#&gt; 1       0.1          0.158 0.0122  0.136  0.184 standard     0.95  -1016.</w:t>
      </w:r>
      <w:r>
        <w:br/>
      </w:r>
      <w:r>
        <w:rPr>
          <w:rStyle w:val="CommentTok"/>
        </w:rPr>
        <w:t xml:space="preserve">#&gt; # ℹ 3 more variables: iterations &lt;int&gt;, antigen.isos &lt;chr&gt;,</w:t>
      </w:r>
      <w:r>
        <w:br/>
      </w:r>
      <w:r>
        <w:rPr>
          <w:rStyle w:val="CommentTok"/>
        </w:rPr>
        <w:t xml:space="preserve">#&gt; #   nlm.convergence.code &lt;ord&gt;</w:t>
      </w:r>
    </w:p>
    <w:bookmarkEnd w:id="35"/>
    <w:bookmarkStart w:id="39" w:name="stratified-seroincidence"/>
    <w:p>
      <w:pPr>
        <w:pStyle w:val="Heading3"/>
      </w:pPr>
      <w:r>
        <w:t xml:space="preserve">4.2 Stratified Seroincidence</w:t>
      </w:r>
    </w:p>
    <w:p>
      <w:pPr>
        <w:pStyle w:val="FirstParagraph"/>
      </w:pPr>
      <w:r>
        <w:t xml:space="preserve">We can also produce stratified seroincidence estimates. Users can select one or more stratification variables in their cross-sectional population dataset.</w:t>
      </w:r>
      <w:r>
        <w:t xml:space="preserve"> </w:t>
      </w:r>
      <w:r>
        <w:t xml:space="preserve">Let’s compare estimates across all countries and by age group.</w:t>
      </w:r>
    </w:p>
    <w:p>
      <w:pPr>
        <w:pStyle w:val="SourceCode"/>
      </w:pPr>
      <w:r>
        <w:rPr>
          <w:rStyle w:val="CommentTok"/>
        </w:rPr>
        <w:t xml:space="preserve">#Using est.incidence.by (strata)</w:t>
      </w:r>
      <w:r>
        <w:br/>
      </w:r>
      <w:r>
        <w:br/>
      </w:r>
      <w:r>
        <w:rPr>
          <w:rStyle w:val="NormalTok"/>
        </w:rPr>
        <w:t xml:space="preserve">est_country_age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FunctionTok"/>
        </w:rPr>
        <w:t xml:space="preserve">c</w:t>
      </w:r>
      <w:r>
        <w:rPr>
          <w:rStyle w:val="NormalTok"/>
        </w:rPr>
        <w:t xml:space="preserve">(</w:t>
      </w:r>
      <w:r>
        <w:rPr>
          <w:rStyle w:val="StringTok"/>
        </w:rPr>
        <w:t xml:space="preserve">"Country"</w:t>
      </w:r>
      <w:r>
        <w:rPr>
          <w:rStyle w:val="NormalTok"/>
        </w:rPr>
        <w:t xml:space="preserve">, </w:t>
      </w:r>
      <w:r>
        <w:rPr>
          <w:rStyle w:val="StringTok"/>
        </w:rPr>
        <w:t xml:space="preserve">"ageCat"</w:t>
      </w:r>
      <w:r>
        <w:rPr>
          <w:rStyle w:val="NormalTok"/>
        </w:rPr>
        <w:t xml:space="preserve">),</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curve_strata_varnames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noise_strata_varnames =</w:t>
      </w:r>
      <w:r>
        <w:rPr>
          <w:rStyle w:val="NormalTok"/>
        </w:rPr>
        <w:t xml:space="preserve"> </w:t>
      </w:r>
      <w:r>
        <w:rPr>
          <w:rStyle w:val="StringTok"/>
        </w:rPr>
        <w:t xml:space="preserve">"Country"</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num_cores =</w:t>
      </w:r>
      <w:r>
        <w:rPr>
          <w:rStyle w:val="NormalTok"/>
        </w:rPr>
        <w:t xml:space="preserve"> </w:t>
      </w:r>
      <w:r>
        <w:rPr>
          <w:rStyle w:val="DecValTok"/>
        </w:rPr>
        <w:t xml:space="preserve">8</w:t>
      </w:r>
      <w:r>
        <w:rPr>
          <w:rStyle w:val="NormalTok"/>
        </w:rPr>
        <w:t xml:space="preserve"> </w:t>
      </w:r>
      <w:r>
        <w:rPr>
          <w:rStyle w:val="CommentTok"/>
        </w:rPr>
        <w:t xml:space="preserve"># Allow for parallel processing to decrease run time</w:t>
      </w:r>
      <w:r>
        <w:br/>
      </w:r>
      <w:r>
        <w:rPr>
          <w:rStyle w:val="NormalTok"/>
        </w:rPr>
        <w:t xml:space="preserve">)</w:t>
      </w:r>
      <w:r>
        <w:br/>
      </w:r>
      <w:r>
        <w:rPr>
          <w:rStyle w:val="CommentTok"/>
        </w:rPr>
        <w:t xml:space="preserve">#&gt; Warning: The number of observations in `data` varies between antigen isotypes, for at</w:t>
      </w:r>
      <w:r>
        <w:br/>
      </w:r>
      <w:r>
        <w:rPr>
          <w:rStyle w:val="CommentTok"/>
        </w:rPr>
        <w:t xml:space="preserve">#&gt; least one stratum.</w:t>
      </w:r>
      <w:r>
        <w:br/>
      </w:r>
      <w:r>
        <w:rPr>
          <w:rStyle w:val="CommentTok"/>
        </w:rPr>
        <w:t xml:space="preserve">#&gt; Sample size for each stratum will be calculated as the minimum number of</w:t>
      </w:r>
      <w:r>
        <w:br/>
      </w:r>
      <w:r>
        <w:rPr>
          <w:rStyle w:val="CommentTok"/>
        </w:rPr>
        <w:t xml:space="preserve">#&gt; observations across all antigen isotypes.</w:t>
      </w:r>
      <w:r>
        <w:br/>
      </w:r>
      <w:r>
        <w:rPr>
          <w:rStyle w:val="CommentTok"/>
        </w:rPr>
        <w:t xml:space="preserve">#&gt; # A tibble: 6 × 4</w:t>
      </w:r>
      <w:r>
        <w:br/>
      </w:r>
      <w:r>
        <w:rPr>
          <w:rStyle w:val="CommentTok"/>
        </w:rPr>
        <w:t xml:space="preserve">#&gt;   Country ageCat antigen_iso     n</w:t>
      </w:r>
      <w:r>
        <w:br/>
      </w:r>
      <w:r>
        <w:rPr>
          <w:rStyle w:val="CommentTok"/>
        </w:rPr>
        <w:t xml:space="preserve">#&gt;   &lt;chr&gt;   &lt;fct&gt;  &lt;fct&gt;       &lt;int&gt;</w:t>
      </w:r>
      <w:r>
        <w:br/>
      </w:r>
      <w:r>
        <w:rPr>
          <w:rStyle w:val="CommentTok"/>
        </w:rPr>
        <w:t xml:space="preserve">#&gt; 1 Nepal   &lt;5     HlyE_IgA       42</w:t>
      </w:r>
      <w:r>
        <w:br/>
      </w:r>
      <w:r>
        <w:rPr>
          <w:rStyle w:val="CommentTok"/>
        </w:rPr>
        <w:t xml:space="preserve">#&gt; 2 Nepal   &lt;5     HlyE_IgG       40</w:t>
      </w:r>
      <w:r>
        <w:br/>
      </w:r>
      <w:r>
        <w:rPr>
          <w:rStyle w:val="CommentTok"/>
        </w:rPr>
        <w:t xml:space="preserve">#&gt; 3 Nepal   5-15   HlyE_IgA      106</w:t>
      </w:r>
      <w:r>
        <w:br/>
      </w:r>
      <w:r>
        <w:rPr>
          <w:rStyle w:val="CommentTok"/>
        </w:rPr>
        <w:t xml:space="preserve">#&gt; 4 Nepal   5-15   HlyE_IgG      109</w:t>
      </w:r>
      <w:r>
        <w:br/>
      </w:r>
      <w:r>
        <w:rPr>
          <w:rStyle w:val="CommentTok"/>
        </w:rPr>
        <w:t xml:space="preserve">#&gt; 5 Nepal   16+    HlyE_IgA       52</w:t>
      </w:r>
      <w:r>
        <w:br/>
      </w:r>
      <w:r>
        <w:rPr>
          <w:rStyle w:val="CommentTok"/>
        </w:rPr>
        <w:t xml:space="preserve">#&gt; 6 Nepal   16+    HlyE_IgG       51</w:t>
      </w:r>
      <w:r>
        <w:br/>
      </w:r>
      <w:r>
        <w:br/>
      </w:r>
      <w:r>
        <w:rPr>
          <w:rStyle w:val="FunctionTok"/>
        </w:rPr>
        <w:t xml:space="preserve">summary</w:t>
      </w:r>
      <w:r>
        <w:rPr>
          <w:rStyle w:val="NormalTok"/>
        </w:rPr>
        <w:t xml:space="preserve">(est_country_age)</w:t>
      </w:r>
      <w:r>
        <w:br/>
      </w:r>
      <w:r>
        <w:rPr>
          <w:rStyle w:val="CommentTok"/>
        </w:rPr>
        <w:t xml:space="preserve">#&gt; Seroincidence estimated given the following setup:</w:t>
      </w:r>
      <w:r>
        <w:br/>
      </w:r>
      <w:r>
        <w:rPr>
          <w:rStyle w:val="CommentTok"/>
        </w:rPr>
        <w:t xml:space="preserve">#&gt; a) Antigen isotypes   : HlyE_IgG, HlyE_IgA </w:t>
      </w:r>
      <w:r>
        <w:br/>
      </w:r>
      <w:r>
        <w:rPr>
          <w:rStyle w:val="CommentTok"/>
        </w:rPr>
        <w:t xml:space="preserve">#&gt; b) Strata       : Country, ageCat </w:t>
      </w:r>
      <w:r>
        <w:br/>
      </w:r>
      <w:r>
        <w:rPr>
          <w:rStyle w:val="CommentTok"/>
        </w:rPr>
        <w:t xml:space="preserve">#&gt; </w:t>
      </w:r>
      <w:r>
        <w:br/>
      </w:r>
      <w:r>
        <w:rPr>
          <w:rStyle w:val="CommentTok"/>
        </w:rPr>
        <w:t xml:space="preserve">#&gt;  Seroincidence estimates:</w:t>
      </w:r>
      <w:r>
        <w:br/>
      </w:r>
      <w:r>
        <w:rPr>
          <w:rStyle w:val="CommentTok"/>
        </w:rPr>
        <w:t xml:space="preserve">#&gt; # A tibble: 9 × 15</w:t>
      </w:r>
      <w:r>
        <w:br/>
      </w:r>
      <w:r>
        <w:rPr>
          <w:rStyle w:val="CommentTok"/>
        </w:rPr>
        <w:t xml:space="preserve">#&gt;   Stratum   Country  ageCat     n est.start incidence.rate      SE CI.lwr CI.upr</w:t>
      </w:r>
      <w:r>
        <w:br/>
      </w:r>
      <w:r>
        <w:rPr>
          <w:rStyle w:val="CommentTok"/>
        </w:rPr>
        <w:t xml:space="preserve">#&gt;   &lt;chr&gt;     &lt;chr&gt;    &lt;fct&gt;  &lt;int&gt;     &lt;dbl&gt;          &lt;dbl&gt;   &lt;dbl&gt;  &lt;dbl&gt;  &lt;dbl&gt;</w:t>
      </w:r>
      <w:r>
        <w:br/>
      </w:r>
      <w:r>
        <w:rPr>
          <w:rStyle w:val="CommentTok"/>
        </w:rPr>
        <w:t xml:space="preserve">#&gt; 1 Stratum 1 Banglad… &lt;5        24       0.1         0.567  0.105   0.394  0.816 </w:t>
      </w:r>
      <w:r>
        <w:br/>
      </w:r>
      <w:r>
        <w:rPr>
          <w:rStyle w:val="CommentTok"/>
        </w:rPr>
        <w:t xml:space="preserve">#&gt; 2 Stratum 2 Banglad… 5-15      65       0.1         0.606  0.0749  0.476  0.772 </w:t>
      </w:r>
      <w:r>
        <w:br/>
      </w:r>
      <w:r>
        <w:rPr>
          <w:rStyle w:val="CommentTok"/>
        </w:rPr>
        <w:t xml:space="preserve">#&gt; 3 Stratum 3 Banglad… 16+       11       0.1         0.541  0.165   0.297  0.985 </w:t>
      </w:r>
      <w:r>
        <w:br/>
      </w:r>
      <w:r>
        <w:rPr>
          <w:rStyle w:val="CommentTok"/>
        </w:rPr>
        <w:t xml:space="preserve">#&gt; 4 Stratum 4 Nepal    &lt;5        40       0.1         0.0292 0.0111  0.0139 0.0614</w:t>
      </w:r>
      <w:r>
        <w:br/>
      </w:r>
      <w:r>
        <w:rPr>
          <w:rStyle w:val="CommentTok"/>
        </w:rPr>
        <w:t xml:space="preserve">#&gt; 5 Stratum 5 Nepal    5-15     106       0.1         0.0415 0.00687 0.0300 0.0574</w:t>
      </w:r>
      <w:r>
        <w:br/>
      </w:r>
      <w:r>
        <w:rPr>
          <w:rStyle w:val="CommentTok"/>
        </w:rPr>
        <w:t xml:space="preserve">#&gt; 6 Stratum 6 Nepal    16+       51       0.1         0.0972 0.0163  0.0701 0.135 </w:t>
      </w:r>
      <w:r>
        <w:br/>
      </w:r>
      <w:r>
        <w:rPr>
          <w:rStyle w:val="CommentTok"/>
        </w:rPr>
        <w:t xml:space="preserve">#&gt; 7 Stratum 7 Pakistan &lt;5        43       0.1         0.117  0.0241  0.0785 0.176 </w:t>
      </w:r>
      <w:r>
        <w:br/>
      </w:r>
      <w:r>
        <w:rPr>
          <w:rStyle w:val="CommentTok"/>
        </w:rPr>
        <w:t xml:space="preserve">#&gt; 8 Stratum 8 Pakistan 5-15     115       0.1         0.140  0.0145  0.114  0.171 </w:t>
      </w:r>
      <w:r>
        <w:br/>
      </w:r>
      <w:r>
        <w:rPr>
          <w:rStyle w:val="CommentTok"/>
        </w:rPr>
        <w:t xml:space="preserve">#&gt; 9 Stratum 9 Pakistan 16+       42       0.1         0.269  0.0423  0.198  0.367 </w:t>
      </w:r>
      <w:r>
        <w:br/>
      </w:r>
      <w:r>
        <w:rPr>
          <w:rStyle w:val="CommentTok"/>
        </w:rPr>
        <w:t xml:space="preserve">#&gt; # ℹ 6 more variables: se_type &lt;chr&gt;, coverage &lt;dbl&gt;, log.lik &lt;dbl&gt;,</w:t>
      </w:r>
      <w:r>
        <w:br/>
      </w:r>
      <w:r>
        <w:rPr>
          <w:rStyle w:val="CommentTok"/>
        </w:rPr>
        <w:t xml:space="preserve">#&gt; #   iterations &lt;int&gt;, antigen.isos &lt;chr&gt;, nlm.convergence.code &lt;ord&gt;</w:t>
      </w:r>
    </w:p>
    <w:p>
      <w:pPr>
        <w:pStyle w:val="FirstParagraph"/>
      </w:pPr>
      <w:r>
        <w:t xml:space="preserve">Note that we get a warning about uneven observations between antigen isotypes, meaning some participants do not have results for both</w:t>
      </w:r>
      <w:r>
        <w:t xml:space="preserve"> </w:t>
      </w:r>
      <w:r>
        <w:rPr>
          <w:i/>
          <w:iCs/>
        </w:rPr>
        <w:t xml:space="preserve">HlyE IgA</w:t>
      </w:r>
      <w:r>
        <w:t xml:space="preserve"> </w:t>
      </w:r>
      <w:r>
        <w:t xml:space="preserve">and</w:t>
      </w:r>
      <w:r>
        <w:t xml:space="preserve"> </w:t>
      </w:r>
      <w:r>
        <w:rPr>
          <w:i/>
          <w:iCs/>
        </w:rPr>
        <w:t xml:space="preserve">HlyE IgG</w:t>
      </w:r>
      <w:r>
        <w:t xml:space="preserve">.</w:t>
      </w:r>
      <w:r>
        <w:t xml:space="preserve"> </w:t>
      </w:r>
      <w:r>
        <w:t xml:space="preserve">The warning indicates that the</w:t>
      </w:r>
      <w:r>
        <w:t xml:space="preserve"> </w:t>
      </w:r>
      <w:r>
        <w:t xml:space="preserve">“</w:t>
      </w:r>
      <w:r>
        <w:rPr>
          <w:i/>
          <w:iCs/>
        </w:rPr>
        <w:t xml:space="preserve">Sample size for each stratum will be calculated as the minimum number of observations across all antigen isotypes</w:t>
      </w:r>
      <w:r>
        <w:t xml:space="preserve">”</w:t>
      </w:r>
      <w:r>
        <w:t xml:space="preserve">, so only participants with both antigen isotypes are included.</w:t>
      </w:r>
      <w:r>
        <w:t xml:space="preserve"> </w:t>
      </w:r>
      <w:r>
        <w:t xml:space="preserve">To avoid this, filter the dataset to include only records with all specified antigen isotypes.</w:t>
      </w:r>
    </w:p>
    <w:p>
      <w:pPr>
        <w:pStyle w:val="BodyText"/>
      </w:pPr>
      <w:r>
        <w:t xml:space="preserve">We set</w:t>
      </w:r>
      <w:r>
        <w:t xml:space="preserve"> </w:t>
      </w:r>
      <w:r>
        <w:rPr>
          <w:rStyle w:val="VerbatimChar"/>
        </w:rPr>
        <w:t xml:space="preserve">curve_strata_varnames = NULL</w:t>
      </w:r>
      <w:r>
        <w:t xml:space="preserve"> </w:t>
      </w:r>
      <w:r>
        <w:t xml:space="preserve">to avoid stratification in the</w:t>
      </w:r>
      <w:r>
        <w:t xml:space="preserve"> </w:t>
      </w:r>
      <w:r>
        <w:t xml:space="preserve">“curves”</w:t>
      </w:r>
      <w:r>
        <w:t xml:space="preserve"> </w:t>
      </w:r>
      <w:r>
        <w:t xml:space="preserve">dataset because it does not include our strata variables.</w:t>
      </w:r>
      <w:r>
        <w:t xml:space="preserve"> </w:t>
      </w:r>
      <w:r>
        <w:t xml:space="preserve">Without this, a warning appears:</w:t>
      </w:r>
      <w:r>
        <w:t xml:space="preserve"> </w:t>
      </w:r>
      <w:r>
        <w:t xml:space="preserve">“</w:t>
      </w:r>
      <w:r>
        <w:rPr>
          <w:i/>
          <w:iCs/>
        </w:rPr>
        <w:t xml:space="preserve">curve_params is missing all strata variables, and will be used unstratified</w:t>
      </w:r>
      <w:r>
        <w:t xml:space="preserve">”</w:t>
      </w:r>
      <w:r>
        <w:t xml:space="preserve">.</w:t>
      </w:r>
      <w:r>
        <w:t xml:space="preserve"> </w:t>
      </w:r>
      <w:r>
        <w:t xml:space="preserve">To stratify based on variables that exist in a longitudinal curve parameters dataset, specify variables using</w:t>
      </w:r>
      <w:r>
        <w:t xml:space="preserve"> </w:t>
      </w:r>
      <w:r>
        <w:rPr>
          <w:rStyle w:val="VerbatimChar"/>
        </w:rPr>
        <w:t xml:space="preserve">curve_strata_varnames</w:t>
      </w:r>
      <w:r>
        <w:t xml:space="preserve">, similar to how</w:t>
      </w:r>
      <w:r>
        <w:t xml:space="preserve"> </w:t>
      </w:r>
      <w:r>
        <w:rPr>
          <w:rStyle w:val="VerbatimChar"/>
        </w:rPr>
        <w:t xml:space="preserve">noise_strata_varnames</w:t>
      </w:r>
      <w:r>
        <w:t xml:space="preserve"> </w:t>
      </w:r>
      <w:r>
        <w:t xml:space="preserve">is used for</w:t>
      </w:r>
      <w:r>
        <w:t xml:space="preserve"> </w:t>
      </w:r>
      <w:r>
        <w:t xml:space="preserve">“noise”</w:t>
      </w:r>
      <w:r>
        <w:t xml:space="preserve"> </w:t>
      </w:r>
      <w:r>
        <w:t xml:space="preserve">above.</w:t>
      </w:r>
    </w:p>
    <w:p>
      <w:pPr>
        <w:pStyle w:val="BodyText"/>
      </w:pPr>
      <w:r>
        <w:t xml:space="preserve">Finally, let’s visualize our seroincidence estimates by country and age category using</w:t>
      </w:r>
      <w:r>
        <w:t xml:space="preserve"> </w:t>
      </w:r>
      <w:r>
        <w:rPr>
          <w:rStyle w:val="VerbatimChar"/>
        </w:rPr>
        <w:t xml:space="preserve">autoplot()</w:t>
      </w:r>
      <w:r>
        <w:t xml:space="preserve">:</w:t>
      </w:r>
    </w:p>
    <w:p>
      <w:pPr>
        <w:pStyle w:val="SourceCode"/>
      </w:pPr>
      <w:r>
        <w:rPr>
          <w:rStyle w:val="CommentTok"/>
        </w:rPr>
        <w:t xml:space="preserve"># Save summary(est_country_age)</w:t>
      </w:r>
      <w:r>
        <w:br/>
      </w:r>
      <w:r>
        <w:rPr>
          <w:rStyle w:val="NormalTok"/>
        </w:rPr>
        <w:t xml:space="preserve">est_country_agedf </w:t>
      </w:r>
      <w:r>
        <w:rPr>
          <w:rStyle w:val="OtherTok"/>
        </w:rPr>
        <w:t xml:space="preserve">&lt;-</w:t>
      </w:r>
      <w:r>
        <w:rPr>
          <w:rStyle w:val="NormalTok"/>
        </w:rPr>
        <w:t xml:space="preserve"> </w:t>
      </w:r>
      <w:r>
        <w:rPr>
          <w:rStyle w:val="FunctionTok"/>
        </w:rPr>
        <w:t xml:space="preserve">summary</w:t>
      </w:r>
      <w:r>
        <w:rPr>
          <w:rStyle w:val="NormalTok"/>
        </w:rPr>
        <w:t xml:space="preserve">(est_country_age)</w:t>
      </w:r>
      <w:r>
        <w:br/>
      </w:r>
      <w:r>
        <w:br/>
      </w:r>
      <w:r>
        <w:rPr>
          <w:rStyle w:val="CommentTok"/>
        </w:rPr>
        <w:t xml:space="preserve"># Plot seroincidence estimates</w:t>
      </w:r>
      <w:r>
        <w:br/>
      </w:r>
      <w:r>
        <w:rPr>
          <w:rStyle w:val="FunctionTok"/>
        </w:rPr>
        <w:t xml:space="preserve">autoplot</w:t>
      </w:r>
      <w:r>
        <w:rPr>
          <w:rStyle w:val="NormalTok"/>
        </w:rPr>
        <w:t xml:space="preserve">(</w:t>
      </w:r>
      <w:r>
        <w:br/>
      </w:r>
      <w:r>
        <w:rPr>
          <w:rStyle w:val="NormalTok"/>
        </w:rPr>
        <w:t xml:space="preserve">  est_country_agedf,</w:t>
      </w:r>
      <w:r>
        <w:br/>
      </w:r>
      <w:r>
        <w:rPr>
          <w:rStyle w:val="NormalTok"/>
        </w:rPr>
        <w:t xml:space="preserve">  </w:t>
      </w:r>
      <w:r>
        <w:rPr>
          <w:rStyle w:val="AttributeTok"/>
        </w:rPr>
        <w:t xml:space="preserve">type =</w:t>
      </w:r>
      <w:r>
        <w:rPr>
          <w:rStyle w:val="NormalTok"/>
        </w:rPr>
        <w:t xml:space="preserve"> </w:t>
      </w:r>
      <w:r>
        <w:rPr>
          <w:rStyle w:val="StringTok"/>
        </w:rPr>
        <w:t xml:space="preserve">"bar"</w:t>
      </w:r>
      <w:r>
        <w:rPr>
          <w:rStyle w:val="NormalTok"/>
        </w:rPr>
        <w:t xml:space="preserve">,</w:t>
      </w:r>
      <w:r>
        <w:br/>
      </w:r>
      <w:r>
        <w:rPr>
          <w:rStyle w:val="NormalTok"/>
        </w:rPr>
        <w:t xml:space="preserve">  </w:t>
      </w:r>
      <w:r>
        <w:rPr>
          <w:rStyle w:val="AttributeTok"/>
        </w:rPr>
        <w:t xml:space="preserve">yvar =</w:t>
      </w:r>
      <w:r>
        <w:rPr>
          <w:rStyle w:val="NormalTok"/>
        </w:rPr>
        <w:t xml:space="preserve"> </w:t>
      </w:r>
      <w:r>
        <w:rPr>
          <w:rStyle w:val="StringTok"/>
        </w:rPr>
        <w:t xml:space="preserve">"ageCat"</w:t>
      </w:r>
      <w:r>
        <w:rPr>
          <w:rStyle w:val="NormalTok"/>
        </w:rPr>
        <w:t xml:space="preserve">,</w:t>
      </w:r>
      <w:r>
        <w:br/>
      </w:r>
      <w:r>
        <w:rPr>
          <w:rStyle w:val="NormalTok"/>
        </w:rPr>
        <w:t xml:space="preserve">  </w:t>
      </w:r>
      <w:r>
        <w:rPr>
          <w:rStyle w:val="AttributeTok"/>
        </w:rPr>
        <w:t xml:space="preserve">color_var =</w:t>
      </w:r>
      <w:r>
        <w:rPr>
          <w:rStyle w:val="NormalTok"/>
        </w:rPr>
        <w:t xml:space="preserve"> </w:t>
      </w:r>
      <w:r>
        <w:rPr>
          <w:rStyle w:val="StringTok"/>
        </w:rPr>
        <w:t xml:space="preserve">"Country"</w:t>
      </w:r>
      <w:r>
        <w:rPr>
          <w:rStyle w:val="NormalTok"/>
        </w:rPr>
        <w:t xml:space="preserve">,</w:t>
      </w:r>
      <w:r>
        <w:br/>
      </w:r>
      <w:r>
        <w:rPr>
          <w:rStyle w:val="NormalTok"/>
        </w:rPr>
        <w:t xml:space="preserve">  </w:t>
      </w:r>
      <w:r>
        <w:rPr>
          <w:rStyle w:val="AttributeTok"/>
        </w:rPr>
        <w:t xml:space="preserve">color_palette =</w:t>
      </w:r>
      <w:r>
        <w:rPr>
          <w:rStyle w:val="NormalTok"/>
        </w:rPr>
        <w:t xml:space="preserve"> country_pal,</w:t>
      </w:r>
      <w:r>
        <w:br/>
      </w:r>
      <w:r>
        <w:rPr>
          <w:rStyle w:val="NormalTok"/>
        </w:rPr>
        <w:t xml:space="preserve">  </w:t>
      </w:r>
      <w:r>
        <w:rPr>
          <w:rStyle w:val="AttributeTok"/>
        </w:rPr>
        <w:t xml:space="preserve">CIs =</w:t>
      </w:r>
      <w:r>
        <w:rPr>
          <w:rStyle w:val="NormalTok"/>
        </w:rPr>
        <w:t xml:space="preserve"> </w:t>
      </w:r>
      <w:r>
        <w:rPr>
          <w:rStyle w:val="ConstantTok"/>
        </w:rPr>
        <w:t xml:space="preserve">TRUE</w:t>
      </w:r>
      <w:r>
        <w:br/>
      </w:r>
      <w:r>
        <w:rPr>
          <w:rStyle w:val="NormalTok"/>
        </w:rPr>
        <w:t xml:space="preserve">)</w:t>
      </w:r>
    </w:p>
    <w:p>
      <w:pPr>
        <w:pStyle w:val="FirstParagraph"/>
      </w:pPr>
      <w:r>
        <w:drawing>
          <wp:inline>
            <wp:extent cx="5334000" cy="3048000"/>
            <wp:effectExtent b="0" l="0" r="0" t="0"/>
            <wp:docPr descr="" title="" id="37" name="Picture"/>
            <a:graphic>
              <a:graphicData uri="http://schemas.openxmlformats.org/drawingml/2006/picture">
                <pic:pic>
                  <pic:nvPicPr>
                    <pic:cNvPr descr="enteric_fever_example_files/figure-docx/unnamed-chunk-5-1.png" id="38" name="Picture"/>
                    <pic:cNvPicPr>
                      <a:picLocks noChangeArrowheads="1" noChangeAspect="1"/>
                    </pic:cNvPicPr>
                  </pic:nvPicPr>
                  <pic:blipFill>
                    <a:blip r:embed="rId36"/>
                    <a:stretch>
                      <a:fillRect/>
                    </a:stretch>
                  </pic:blipFill>
                  <pic:spPr bwMode="auto">
                    <a:xfrm>
                      <a:off x="0" y="0"/>
                      <a:ext cx="5334000" cy="3048000"/>
                    </a:xfrm>
                    <a:prstGeom prst="rect">
                      <a:avLst/>
                    </a:prstGeom>
                    <a:noFill/>
                    <a:ln w="9525">
                      <a:noFill/>
                      <a:headEnd/>
                      <a:tailEnd/>
                    </a:ln>
                  </pic:spPr>
                </pic:pic>
              </a:graphicData>
            </a:graphic>
          </wp:inline>
        </w:drawing>
      </w:r>
    </w:p>
    <w:bookmarkEnd w:id="39"/>
    <w:bookmarkEnd w:id="40"/>
    <w:bookmarkStart w:id="43" w:name="comparing-seroincidence-rates"/>
    <w:p>
      <w:pPr>
        <w:pStyle w:val="Heading2"/>
      </w:pPr>
      <w:r>
        <w:t xml:space="preserve">5 Comparing Seroincidence Rates</w:t>
      </w:r>
    </w:p>
    <w:p>
      <w:pPr>
        <w:pStyle w:val="FirstParagraph"/>
      </w:pPr>
      <w:r>
        <w:t xml:space="preserve">After estimating seroincidence rates across different groups, we may want to statistically compare these rates to determine if observed differences are significant. The</w:t>
      </w:r>
      <w:r>
        <w:t xml:space="preserve"> </w:t>
      </w:r>
      <w:r>
        <w:rPr>
          <w:rStyle w:val="VerbatimChar"/>
        </w:rPr>
        <w:t xml:space="preserve">compare_seroincidence()</w:t>
      </w:r>
      <w:r>
        <w:t xml:space="preserve"> </w:t>
      </w:r>
      <w:r>
        <w:t xml:space="preserve">function performs two-sample z-tests to compare seroincidence rates.</w:t>
      </w:r>
    </w:p>
    <w:bookmarkStart w:id="41" w:name="comparing-two-individual-estimates"/>
    <w:p>
      <w:pPr>
        <w:pStyle w:val="Heading3"/>
      </w:pPr>
      <w:r>
        <w:t xml:space="preserve">5.1 Comparing Two Individual Estimates</w:t>
      </w:r>
    </w:p>
    <w:p>
      <w:pPr>
        <w:pStyle w:val="FirstParagraph"/>
      </w:pPr>
      <w:r>
        <w:t xml:space="preserve">First, let’s compare seroincidence rates between two countries directly. We’ll estimate seroincidence for Bangladesh and Nepal separately, then compare them:</w:t>
      </w:r>
    </w:p>
    <w:p>
      <w:pPr>
        <w:pStyle w:val="SourceCode"/>
      </w:pPr>
      <w:r>
        <w:rPr>
          <w:rStyle w:val="CommentTok"/>
        </w:rPr>
        <w:t xml:space="preserve"># Estimate seroincidence for Bangladesh</w:t>
      </w:r>
      <w:r>
        <w:br/>
      </w:r>
      <w:r>
        <w:rPr>
          <w:rStyle w:val="NormalTok"/>
        </w:rPr>
        <w:t xml:space="preserve">est_bangladesh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"Bangladesh"</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"Bangladesh"</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w:t>
      </w:r>
      <w:r>
        <w:br/>
      </w:r>
      <w:r>
        <w:br/>
      </w:r>
      <w:r>
        <w:rPr>
          <w:rStyle w:val="CommentTok"/>
        </w:rPr>
        <w:t xml:space="preserve"># Estimate seroincidence for Nepal</w:t>
      </w:r>
      <w:r>
        <w:br/>
      </w:r>
      <w:r>
        <w:rPr>
          <w:rStyle w:val="NormalTok"/>
        </w:rPr>
        <w:t xml:space="preserve">est_nepal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"Nepal"</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"Nepal"</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w:t>
      </w:r>
      <w:r>
        <w:br/>
      </w:r>
      <w:r>
        <w:br/>
      </w:r>
      <w:r>
        <w:rPr>
          <w:rStyle w:val="CommentTok"/>
        </w:rPr>
        <w:t xml:space="preserve"># Compare the two estimates</w:t>
      </w:r>
      <w:r>
        <w:br/>
      </w:r>
      <w:r>
        <w:rPr>
          <w:rStyle w:val="NormalTok"/>
        </w:rPr>
        <w:t xml:space="preserve">comparison </w:t>
      </w:r>
      <w:r>
        <w:rPr>
          <w:rStyle w:val="OtherTok"/>
        </w:rPr>
        <w:t xml:space="preserve">&lt;-</w:t>
      </w:r>
      <w:r>
        <w:rPr>
          <w:rStyle w:val="NormalTok"/>
        </w:rPr>
        <w:t xml:space="preserve"> </w:t>
      </w:r>
      <w:r>
        <w:rPr>
          <w:rStyle w:val="FunctionTok"/>
        </w:rPr>
        <w:t xml:space="preserve">compare_seroincidence</w:t>
      </w:r>
      <w:r>
        <w:rPr>
          <w:rStyle w:val="NormalTok"/>
        </w:rPr>
        <w:t xml:space="preserve">(est_bangladesh, est_nepal)</w:t>
      </w:r>
      <w:r>
        <w:br/>
      </w:r>
      <w:r>
        <w:rPr>
          <w:rStyle w:val="FunctionTok"/>
        </w:rPr>
        <w:t xml:space="preserve">print</w:t>
      </w:r>
      <w:r>
        <w:rPr>
          <w:rStyle w:val="NormalTok"/>
        </w:rPr>
        <w:t xml:space="preserve">(comparison)</w:t>
      </w:r>
      <w:r>
        <w:br/>
      </w:r>
      <w:r>
        <w:rPr>
          <w:rStyle w:val="CommentTok"/>
        </w:rPr>
        <w:t xml:space="preserve">#&gt; </w:t>
      </w:r>
      <w:r>
        <w:br/>
      </w:r>
      <w:r>
        <w:rPr>
          <w:rStyle w:val="CommentTok"/>
        </w:rPr>
        <w:t xml:space="preserve">#&gt;  Two-sample z-test for difference in seroincidence rates</w:t>
      </w:r>
      <w:r>
        <w:br/>
      </w:r>
      <w:r>
        <w:rPr>
          <w:rStyle w:val="CommentTok"/>
        </w:rPr>
        <w:t xml:space="preserve">#&gt; </w:t>
      </w:r>
      <w:r>
        <w:br/>
      </w:r>
      <w:r>
        <w:rPr>
          <w:rStyle w:val="CommentTok"/>
        </w:rPr>
        <w:t xml:space="preserve">#&gt; data:  seroincidence estimates</w:t>
      </w:r>
      <w:r>
        <w:br/>
      </w:r>
      <w:r>
        <w:rPr>
          <w:rStyle w:val="CommentTok"/>
        </w:rPr>
        <w:t xml:space="preserve">#&gt; z = 9.311, p-value &lt; 2.2e-16</w:t>
      </w:r>
      <w:r>
        <w:br/>
      </w:r>
      <w:r>
        <w:rPr>
          <w:rStyle w:val="CommentTok"/>
        </w:rPr>
        <w:t xml:space="preserve">#&gt; alternative hypothesis: true difference in incidence rates is not equal to 0</w:t>
      </w:r>
      <w:r>
        <w:br/>
      </w:r>
      <w:r>
        <w:rPr>
          <w:rStyle w:val="CommentTok"/>
        </w:rPr>
        <w:t xml:space="preserve">#&gt; 95 percent confidence interval:</w:t>
      </w:r>
      <w:r>
        <w:br/>
      </w:r>
      <w:r>
        <w:rPr>
          <w:rStyle w:val="CommentTok"/>
        </w:rPr>
        <w:t xml:space="preserve">#&gt;  0.4224426 0.6477095</w:t>
      </w:r>
      <w:r>
        <w:br/>
      </w:r>
      <w:r>
        <w:rPr>
          <w:rStyle w:val="CommentTok"/>
        </w:rPr>
        <w:t xml:space="preserve">#&gt; sample estimates:</w:t>
      </w:r>
      <w:r>
        <w:br/>
      </w:r>
      <w:r>
        <w:rPr>
          <w:rStyle w:val="CommentTok"/>
        </w:rPr>
        <w:t xml:space="preserve">#&gt; incidence rate 1 incidence rate 2       difference </w:t>
      </w:r>
      <w:r>
        <w:br/>
      </w:r>
      <w:r>
        <w:rPr>
          <w:rStyle w:val="CommentTok"/>
        </w:rPr>
        <w:t xml:space="preserve">#&gt;       0.58838264       0.05330655       0.53507609</w:t>
      </w:r>
    </w:p>
    <w:p>
      <w:pPr>
        <w:pStyle w:val="FirstParagraph"/>
      </w:pPr>
      <w:r>
        <w:t xml:space="preserve">The output follows the standard</w:t>
      </w:r>
      <w:r>
        <w:t xml:space="preserve"> </w:t>
      </w:r>
      <w:r>
        <w:rPr>
          <w:rStyle w:val="VerbatimChar"/>
        </w:rPr>
        <w:t xml:space="preserve">htest</w:t>
      </w:r>
      <w:r>
        <w:t xml:space="preserve"> </w:t>
      </w:r>
      <w:r>
        <w:t xml:space="preserve">format in R, providing the z-statistic, p-value, estimates for both groups, and a confidence interval for the difference in incidence rates.</w:t>
      </w:r>
    </w:p>
    <w:bookmarkEnd w:id="41"/>
    <w:bookmarkStart w:id="42" w:name="X0667a82cf148780d6ed5a6586fb9d1abe0460c2"/>
    <w:p>
      <w:pPr>
        <w:pStyle w:val="Heading3"/>
      </w:pPr>
      <w:r>
        <w:t xml:space="preserve">5.2 Comparing All Pairs of Stratified Estimates</w:t>
      </w:r>
    </w:p>
    <w:p>
      <w:pPr>
        <w:pStyle w:val="FirstParagraph"/>
      </w:pPr>
      <w:r>
        <w:t xml:space="preserve">For stratified analyses, we can compare all pairs of strata at once. This is particularly useful when we have multiple groups and want a comprehensive view of all pairwise differences:</w:t>
      </w:r>
    </w:p>
    <w:p>
      <w:pPr>
        <w:pStyle w:val="SourceCode"/>
      </w:pPr>
      <w:r>
        <w:rPr>
          <w:rStyle w:val="CommentTok"/>
        </w:rPr>
        <w:t xml:space="preserve"># Compare all pairs of country-age combinations</w:t>
      </w:r>
      <w:r>
        <w:br/>
      </w:r>
      <w:r>
        <w:rPr>
          <w:rStyle w:val="NormalTok"/>
        </w:rPr>
        <w:t xml:space="preserve">comparisons_table </w:t>
      </w:r>
      <w:r>
        <w:rPr>
          <w:rStyle w:val="OtherTok"/>
        </w:rPr>
        <w:t xml:space="preserve">&lt;-</w:t>
      </w:r>
      <w:r>
        <w:rPr>
          <w:rStyle w:val="NormalTok"/>
        </w:rPr>
        <w:t xml:space="preserve"> </w:t>
      </w:r>
      <w:r>
        <w:rPr>
          <w:rStyle w:val="FunctionTok"/>
        </w:rPr>
        <w:t xml:space="preserve">compare_seroincidence</w:t>
      </w:r>
      <w:r>
        <w:rPr>
          <w:rStyle w:val="NormalTok"/>
        </w:rPr>
        <w:t xml:space="preserve">(est_country_age)</w:t>
      </w:r>
      <w:r>
        <w:br/>
      </w:r>
      <w:r>
        <w:br/>
      </w:r>
      <w:r>
        <w:rPr>
          <w:rStyle w:val="CommentTok"/>
        </w:rPr>
        <w:t xml:space="preserve"># Display the results</w:t>
      </w:r>
      <w:r>
        <w:br/>
      </w:r>
      <w:r>
        <w:rPr>
          <w:rStyle w:val="FunctionTok"/>
        </w:rPr>
        <w:t xml:space="preserve">print</w:t>
      </w:r>
      <w:r>
        <w:rPr>
          <w:rStyle w:val="NormalTok"/>
        </w:rPr>
        <w:t xml:space="preserve">(comparisons_table)</w:t>
      </w:r>
      <w:r>
        <w:br/>
      </w:r>
      <w:r>
        <w:rPr>
          <w:rStyle w:val="CommentTok"/>
        </w:rPr>
        <w:t xml:space="preserve">#&gt; # A tibble: 36 × 14</w:t>
      </w:r>
      <w:r>
        <w:br/>
      </w:r>
      <w:r>
        <w:rPr>
          <w:rStyle w:val="CommentTok"/>
        </w:rPr>
        <w:t xml:space="preserve">#&gt;    Stratum_1 Stratum_2 Country.1  ageCat.1 Country.2  ageCat.2 incidence.rate.1</w:t>
      </w:r>
      <w:r>
        <w:br/>
      </w:r>
      <w:r>
        <w:rPr>
          <w:rStyle w:val="CommentTok"/>
        </w:rPr>
        <w:t xml:space="preserve">#&gt;  * &lt;chr&gt;     &lt;chr&gt;     &lt;chr&gt;      &lt;fct&gt;    &lt;chr&gt;      &lt;fct&gt;               &lt;dbl&gt;</w:t>
      </w:r>
      <w:r>
        <w:br/>
      </w:r>
      <w:r>
        <w:rPr>
          <w:rStyle w:val="CommentTok"/>
        </w:rPr>
        <w:t xml:space="preserve">#&gt;  1 Stratum 1 Stratum 2 Bangladesh &lt;5       Bangladesh 5-15                0.567</w:t>
      </w:r>
      <w:r>
        <w:br/>
      </w:r>
      <w:r>
        <w:rPr>
          <w:rStyle w:val="CommentTok"/>
        </w:rPr>
        <w:t xml:space="preserve">#&gt;  2 Stratum 1 Stratum 3 Bangladesh &lt;5       Bangladesh 16+                 0.567</w:t>
      </w:r>
      <w:r>
        <w:br/>
      </w:r>
      <w:r>
        <w:rPr>
          <w:rStyle w:val="CommentTok"/>
        </w:rPr>
        <w:t xml:space="preserve">#&gt;  3 Stratum 1 Stratum 4 Bangladesh &lt;5       Nepal      &lt;5                  0.567</w:t>
      </w:r>
      <w:r>
        <w:br/>
      </w:r>
      <w:r>
        <w:rPr>
          <w:rStyle w:val="CommentTok"/>
        </w:rPr>
        <w:t xml:space="preserve">#&gt;  4 Stratum 1 Stratum 5 Bangladesh &lt;5       Nepal      5-15                0.567</w:t>
      </w:r>
      <w:r>
        <w:br/>
      </w:r>
      <w:r>
        <w:rPr>
          <w:rStyle w:val="CommentTok"/>
        </w:rPr>
        <w:t xml:space="preserve">#&gt;  5 Stratum 1 Stratum 6 Bangladesh &lt;5       Nepal      16+                 0.567</w:t>
      </w:r>
      <w:r>
        <w:br/>
      </w:r>
      <w:r>
        <w:rPr>
          <w:rStyle w:val="CommentTok"/>
        </w:rPr>
        <w:t xml:space="preserve">#&gt;  6 Stratum 1 Stratum 7 Bangladesh &lt;5       Pakistan   &lt;5                  0.567</w:t>
      </w:r>
      <w:r>
        <w:br/>
      </w:r>
      <w:r>
        <w:rPr>
          <w:rStyle w:val="CommentTok"/>
        </w:rPr>
        <w:t xml:space="preserve">#&gt;  7 Stratum 1 Stratum 8 Bangladesh &lt;5       Pakistan   5-15                0.567</w:t>
      </w:r>
      <w:r>
        <w:br/>
      </w:r>
      <w:r>
        <w:rPr>
          <w:rStyle w:val="CommentTok"/>
        </w:rPr>
        <w:t xml:space="preserve">#&gt;  8 Stratum 1 Stratum 9 Bangladesh &lt;5       Pakistan   16+                 0.567</w:t>
      </w:r>
      <w:r>
        <w:br/>
      </w:r>
      <w:r>
        <w:rPr>
          <w:rStyle w:val="CommentTok"/>
        </w:rPr>
        <w:t xml:space="preserve">#&gt;  9 Stratum 2 Stratum 3 Bangladesh 5-15     Bangladesh 16+                 0.606</w:t>
      </w:r>
      <w:r>
        <w:br/>
      </w:r>
      <w:r>
        <w:rPr>
          <w:rStyle w:val="CommentTok"/>
        </w:rPr>
        <w:t xml:space="preserve">#&gt; 10 Stratum 2 Stratum 4 Bangladesh 5-15     Nepal      &lt;5                  0.606</w:t>
      </w:r>
      <w:r>
        <w:br/>
      </w:r>
      <w:r>
        <w:rPr>
          <w:rStyle w:val="CommentTok"/>
        </w:rPr>
        <w:t xml:space="preserve">#&gt; # ℹ 26 more rows</w:t>
      </w:r>
      <w:r>
        <w:br/>
      </w:r>
      <w:r>
        <w:rPr>
          <w:rStyle w:val="CommentTok"/>
        </w:rPr>
        <w:t xml:space="preserve">#&gt; # ℹ 7 more variables: incidence.rate.2 &lt;dbl&gt;, difference &lt;dbl&gt;, SE &lt;dbl&gt;,</w:t>
      </w:r>
      <w:r>
        <w:br/>
      </w:r>
      <w:r>
        <w:rPr>
          <w:rStyle w:val="CommentTok"/>
        </w:rPr>
        <w:t xml:space="preserve">#&gt; #   z.statistic &lt;dbl&gt;, p.value &lt;dbl&gt;, CI.lwr &lt;dbl&gt;, CI.upr &lt;dbl&gt;</w:t>
      </w:r>
    </w:p>
    <w:p>
      <w:pPr>
        <w:pStyle w:val="FirstParagraph"/>
      </w:pPr>
      <w:r>
        <w:t xml:space="preserve">This produces a table with one row for each pairwise comparison, showing:</w:t>
      </w:r>
      <w:r>
        <w:t xml:space="preserve"> </w:t>
      </w:r>
      <w:r>
        <w:t xml:space="preserve">- The two strata being compared</w:t>
      </w:r>
      <w:r>
        <w:t xml:space="preserve"> </w:t>
      </w:r>
      <w:r>
        <w:t xml:space="preserve">- Incidence rates for each group</w:t>
      </w:r>
      <w:r>
        <w:t xml:space="preserve"> </w:t>
      </w:r>
      <w:r>
        <w:t xml:space="preserve">- The difference in rates</w:t>
      </w:r>
      <w:r>
        <w:t xml:space="preserve"> </w:t>
      </w:r>
      <w:r>
        <w:t xml:space="preserve">- Standard error of the difference</w:t>
      </w:r>
      <w:r>
        <w:t xml:space="preserve"> </w:t>
      </w:r>
      <w:r>
        <w:t xml:space="preserve">- Z-statistic</w:t>
      </w:r>
      <w:r>
        <w:t xml:space="preserve"> </w:t>
      </w:r>
      <w:r>
        <w:t xml:space="preserve">- P-value</w:t>
      </w:r>
      <w:r>
        <w:t xml:space="preserve"> </w:t>
      </w:r>
      <w:r>
        <w:t xml:space="preserve">- 95% confidence interval for the difference</w:t>
      </w:r>
    </w:p>
    <w:p>
      <w:pPr>
        <w:pStyle w:val="BodyText"/>
      </w:pPr>
      <w:r>
        <w:t xml:space="preserve">We can use this to identify which differences are statistically significant (typically using p &lt; 0.05 as a threshold).</w:t>
      </w:r>
    </w:p>
    <w:bookmarkEnd w:id="42"/>
    <w:bookmarkEnd w:id="43"/>
    <w:bookmarkStart w:id="49" w:name="Xa3ca6cb7dffdc1f5ae44ca206d321f563bec5e9"/>
    <w:p>
      <w:pPr>
        <w:pStyle w:val="Heading2"/>
      </w:pPr>
      <w:r>
        <w:t xml:space="preserve">6 Accounting for Clustered Sampling Designs</w:t>
      </w:r>
    </w:p>
    <w:p>
      <w:pPr>
        <w:pStyle w:val="FirstParagraph"/>
      </w:pPr>
      <w:r>
        <w:t xml:space="preserve">In many survey designs, observations are clustered (e.g., multiple individuals from the same household, geographic area, or school). When observations within clusters are more similar to each other than to observations from different clusters, standard errors that ignore clustering will be too small, leading to overconfident inference.</w:t>
      </w:r>
    </w:p>
    <w:p>
      <w:pPr>
        <w:pStyle w:val="BodyText"/>
      </w:pPr>
      <w:r>
        <w:t xml:space="preserve">The</w:t>
      </w:r>
      <w:r>
        <w:t xml:space="preserve"> </w:t>
      </w:r>
      <w:r>
        <w:rPr>
          <w:rStyle w:val="VerbatimChar"/>
        </w:rPr>
        <w:t xml:space="preserve">serocalculator</w:t>
      </w:r>
      <w:r>
        <w:t xml:space="preserve"> </w:t>
      </w:r>
      <w:r>
        <w:t xml:space="preserve">package supports cluster-robust standard error estimation through the</w:t>
      </w:r>
      <w:r>
        <w:t xml:space="preserve"> </w:t>
      </w:r>
      <w:r>
        <w:rPr>
          <w:rStyle w:val="VerbatimChar"/>
        </w:rPr>
        <w:t xml:space="preserve">cluster_var</w:t>
      </w:r>
      <w:r>
        <w:t xml:space="preserve"> </w:t>
      </w:r>
      <w:r>
        <w:t xml:space="preserve">parameter.</w:t>
      </w:r>
    </w:p>
    <w:bookmarkStart w:id="45" w:name="example-household-clustering"/>
    <w:p>
      <w:pPr>
        <w:pStyle w:val="Heading3"/>
      </w:pPr>
      <w:r>
        <w:t xml:space="preserve">6.1 Example: Household Clustering</w:t>
      </w:r>
    </w:p>
    <w:p>
      <w:pPr>
        <w:pStyle w:val="FirstParagraph"/>
      </w:pPr>
      <w:r>
        <w:t xml:space="preserve">The SEES data includes cluster identifiers (</w:t>
      </w:r>
      <w:r>
        <w:rPr>
          <w:rStyle w:val="VerbatimChar"/>
        </w:rPr>
        <w:t xml:space="preserve">cluster</w:t>
      </w:r>
      <w:r>
        <w:t xml:space="preserve"> </w:t>
      </w:r>
      <w:r>
        <w:t xml:space="preserve">for geographic clusters,</w:t>
      </w:r>
      <w:r>
        <w:t xml:space="preserve"> </w:t>
      </w:r>
      <w:r>
        <w:rPr>
          <w:rStyle w:val="VerbatimChar"/>
        </w:rPr>
        <w:t xml:space="preserve">catchment</w:t>
      </w:r>
      <w:r>
        <w:t xml:space="preserve"> </w:t>
      </w:r>
      <w:r>
        <w:t xml:space="preserve">for health facility catchment areas, and</w:t>
      </w:r>
      <w:r>
        <w:t xml:space="preserve"> </w:t>
      </w:r>
      <w:r>
        <w:rPr>
          <w:rStyle w:val="VerbatimChar"/>
        </w:rPr>
        <w:t xml:space="preserve">Country</w:t>
      </w:r>
      <w:r>
        <w:t xml:space="preserve">). These variables are nested: clusters are nested within catchments, which are nested within countries. We can use these to account for within-cluster correlation:</w:t>
      </w:r>
    </w:p>
    <w:p>
      <w:pPr>
        <w:pStyle w:val="SourceCode"/>
      </w:pPr>
      <w:r>
        <w:rPr>
          <w:rStyle w:val="CommentTok"/>
        </w:rPr>
        <w:t xml:space="preserve"># Account for geographic clustering</w:t>
      </w:r>
      <w:r>
        <w:br/>
      </w:r>
      <w:r>
        <w:rPr>
          <w:rStyle w:val="CommentTok"/>
        </w:rPr>
        <w:t xml:space="preserve"># Clusters in the SEES data represent geographic areas</w:t>
      </w:r>
      <w:r>
        <w:br/>
      </w:r>
      <w:r>
        <w:rPr>
          <w:rStyle w:val="CommentTok"/>
        </w:rPr>
        <w:t xml:space="preserve"># Use Pakistan data for this example</w:t>
      </w:r>
      <w:r>
        <w:br/>
      </w:r>
      <w:r>
        <w:rPr>
          <w:rStyle w:val="NormalTok"/>
        </w:rPr>
        <w:t xml:space="preserve">est_with_clustering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rPr>
          <w:rStyle w:val="NormalTok"/>
        </w:rPr>
        <w:t xml:space="preserve">  </w:t>
      </w:r>
      <w:r>
        <w:rPr>
          <w:rStyle w:val="CommentTok"/>
        </w:rPr>
        <w:t xml:space="preserve"># Geographic cluster identifier</w:t>
      </w:r>
      <w:r>
        <w:br/>
      </w:r>
      <w:r>
        <w:rPr>
          <w:rStyle w:val="NormalTok"/>
        </w:rPr>
        <w:t xml:space="preserve">)</w:t>
      </w:r>
      <w:r>
        <w:br/>
      </w:r>
      <w:r>
        <w:br/>
      </w:r>
      <w:r>
        <w:rPr>
          <w:rStyle w:val="CommentTok"/>
        </w:rPr>
        <w:t xml:space="preserve"># The summary will show cluster-robust standard errors</w:t>
      </w:r>
      <w:r>
        <w:br/>
      </w:r>
      <w:r>
        <w:rPr>
          <w:rStyle w:val="FunctionTok"/>
        </w:rPr>
        <w:t xml:space="preserve">summary</w:t>
      </w:r>
      <w:r>
        <w:rPr>
          <w:rStyle w:val="NormalTok"/>
        </w:rPr>
        <w:t xml:space="preserve">(est_with_clustering)</w:t>
      </w:r>
      <w:r>
        <w:br/>
      </w:r>
      <w:r>
        <w:rPr>
          <w:rStyle w:val="CommentTok"/>
        </w:rPr>
        <w:t xml:space="preserve">#&gt; # A tibble: 1 × 11</w:t>
      </w:r>
      <w:r>
        <w:br/>
      </w:r>
      <w:r>
        <w:rPr>
          <w:rStyle w:val="CommentTok"/>
        </w:rPr>
        <w:t xml:space="preserve">#&gt;   est.start incidence.rate     SE CI.lwr CI.upr se_type        coverage log.lik</w:t>
      </w:r>
      <w:r>
        <w:br/>
      </w:r>
      <w:r>
        <w:rPr>
          <w:rStyle w:val="CommentTok"/>
        </w:rPr>
        <w:t xml:space="preserve">#&gt;       &lt;dbl&gt;          &lt;dbl&gt;  &lt;dbl&gt;  &lt;dbl&gt;  &lt;dbl&gt; &lt;chr&gt;             &lt;dbl&gt;   &lt;dbl&gt;</w:t>
      </w:r>
      <w:r>
        <w:br/>
      </w:r>
      <w:r>
        <w:rPr>
          <w:rStyle w:val="CommentTok"/>
        </w:rPr>
        <w:t xml:space="preserve">#&gt; 1       0.1          0.158 0.0218  0.121  0.207 cluster-robust     0.95  -1016.</w:t>
      </w:r>
      <w:r>
        <w:br/>
      </w:r>
      <w:r>
        <w:rPr>
          <w:rStyle w:val="CommentTok"/>
        </w:rPr>
        <w:t xml:space="preserve">#&gt; # ℹ 3 more variables: iterations &lt;int&gt;, antigen.isos &lt;chr&gt;,</w:t>
      </w:r>
      <w:r>
        <w:br/>
      </w:r>
      <w:r>
        <w:rPr>
          <w:rStyle w:val="CommentTok"/>
        </w:rPr>
        <w:t xml:space="preserve">#&gt; #   nlm.convergence.code &lt;ord&gt;</w:t>
      </w:r>
      <w:r>
        <w:br/>
      </w:r>
      <w:r>
        <w:br/>
      </w:r>
      <w:r>
        <w:rPr>
          <w:rStyle w:val="CommentTok"/>
        </w:rPr>
        <w:t xml:space="preserve"># Compare with non-robust (standard) analysis</w:t>
      </w:r>
      <w:r>
        <w:br/>
      </w:r>
      <w:r>
        <w:rPr>
          <w:rStyle w:val="NormalTok"/>
        </w:rPr>
        <w:t xml:space="preserve">est_no_clustering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CommentTok"/>
        </w:rPr>
        <w:t xml:space="preserve"># No cluster_var specified - uses standard errors</w:t>
      </w:r>
      <w:r>
        <w:br/>
      </w:r>
      <w:r>
        <w:rPr>
          <w:rStyle w:val="NormalTok"/>
        </w:rPr>
        <w:t xml:space="preserve">)</w:t>
      </w:r>
      <w:r>
        <w:br/>
      </w:r>
      <w:r>
        <w:br/>
      </w:r>
      <w:r>
        <w:rPr>
          <w:rStyle w:val="FunctionTok"/>
        </w:rPr>
        <w:t xml:space="preserve">summary</w:t>
      </w:r>
      <w:r>
        <w:rPr>
          <w:rStyle w:val="NormalTok"/>
        </w:rPr>
        <w:t xml:space="preserve">(est_no_clustering)</w:t>
      </w:r>
      <w:r>
        <w:br/>
      </w:r>
      <w:r>
        <w:rPr>
          <w:rStyle w:val="CommentTok"/>
        </w:rPr>
        <w:t xml:space="preserve">#&gt; # A tibble: 1 × 11</w:t>
      </w:r>
      <w:r>
        <w:br/>
      </w:r>
      <w:r>
        <w:rPr>
          <w:rStyle w:val="CommentTok"/>
        </w:rPr>
        <w:t xml:space="preserve">#&gt;   est.start incidence.rate     SE CI.lwr CI.upr se_type  coverage log.lik</w:t>
      </w:r>
      <w:r>
        <w:br/>
      </w:r>
      <w:r>
        <w:rPr>
          <w:rStyle w:val="CommentTok"/>
        </w:rPr>
        <w:t xml:space="preserve">#&gt;       &lt;dbl&gt;          &lt;dbl&gt;  &lt;dbl&gt;  &lt;dbl&gt;  &lt;dbl&gt; &lt;chr&gt;       &lt;dbl&gt;   &lt;dbl&gt;</w:t>
      </w:r>
      <w:r>
        <w:br/>
      </w:r>
      <w:r>
        <w:rPr>
          <w:rStyle w:val="CommentTok"/>
        </w:rPr>
        <w:t xml:space="preserve">#&gt; 1       0.1          0.158 0.0122  0.136  0.184 standard     0.95  -1016.</w:t>
      </w:r>
      <w:r>
        <w:br/>
      </w:r>
      <w:r>
        <w:rPr>
          <w:rStyle w:val="CommentTok"/>
        </w:rPr>
        <w:t xml:space="preserve">#&gt; # ℹ 3 more variables: iterations &lt;int&gt;, antigen.isos &lt;chr&gt;,</w:t>
      </w:r>
      <w:r>
        <w:br/>
      </w:r>
      <w:r>
        <w:rPr>
          <w:rStyle w:val="CommentTok"/>
        </w:rPr>
        <w:t xml:space="preserve">#&gt; #   nlm.convergence.code &lt;ord&gt;</w:t>
      </w:r>
    </w:p>
    <w:p>
      <w:pPr>
        <w:pStyle w:val="FirstParagraph"/>
      </w:pPr>
      <w:r>
        <w:t xml:space="preserve">Notice that the point estimates (incidence rates) are identical between the two analyses, but the standard errors are larger with cluster-robust estimation. This reflects the reduced effective sample size due to within-cluster correlation.</w:t>
      </w:r>
    </w:p>
    <w:p>
      <w:pPr>
        <w:pStyle w:val="BodyText"/>
      </w:pPr>
      <w:r>
        <w:t xml:space="preserve">The mathematical details of cluster-robust standard errors are explained in the</w:t>
      </w:r>
      <w:r>
        <w:t xml:space="preserve"> </w:t>
      </w:r>
      <w:hyperlink r:id="rId44">
        <w:r>
          <w:rPr>
            <w:rStyle w:val="Hyperlink"/>
          </w:rPr>
          <w:t xml:space="preserve">Cluster-robust standard errors section</w:t>
        </w:r>
      </w:hyperlink>
      <w:r>
        <w:t xml:space="preserve"> </w:t>
      </w:r>
      <w:r>
        <w:t xml:space="preserve">of the methodology article.</w:t>
      </w:r>
    </w:p>
    <w:bookmarkEnd w:id="45"/>
    <w:bookmarkStart w:id="46" w:name="clustering-with-stratified-analysis"/>
    <w:p>
      <w:pPr>
        <w:pStyle w:val="Heading3"/>
      </w:pPr>
      <w:r>
        <w:t xml:space="preserve">6.2 Clustering with Stratified Analysis</w:t>
      </w:r>
    </w:p>
    <w:p>
      <w:pPr>
        <w:pStyle w:val="FirstParagraph"/>
      </w:pPr>
      <w:r>
        <w:t xml:space="preserve">Clustering can also be combined with stratified analysis using</w:t>
      </w:r>
      <w:r>
        <w:t xml:space="preserve"> </w:t>
      </w:r>
      <w:r>
        <w:rPr>
          <w:rStyle w:val="VerbatimChar"/>
        </w:rPr>
        <w:t xml:space="preserve">est_seroincidence_by()</w:t>
      </w:r>
      <w:r>
        <w:t xml:space="preserve">:</w:t>
      </w:r>
    </w:p>
    <w:p>
      <w:pPr>
        <w:pStyle w:val="SourceCode"/>
      </w:pPr>
      <w:r>
        <w:rPr>
          <w:rStyle w:val="CommentTok"/>
        </w:rPr>
        <w:t xml:space="preserve"># Stratified analysis by catchment with cluster adjustment</w:t>
      </w:r>
      <w:r>
        <w:br/>
      </w:r>
      <w:r>
        <w:rPr>
          <w:rStyle w:val="CommentTok"/>
        </w:rPr>
        <w:t xml:space="preserve"># Use Pakistan data for this example</w:t>
      </w:r>
      <w:r>
        <w:br/>
      </w:r>
      <w:r>
        <w:rPr>
          <w:rStyle w:val="NormalTok"/>
        </w:rPr>
        <w:t xml:space="preserve">est_catchment_clustered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StringTok"/>
        </w:rPr>
        <w:t xml:space="preserve">"catchment"</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rPr>
          <w:rStyle w:val="NormalTok"/>
        </w:rPr>
        <w:t xml:space="preserve">  </w:t>
      </w:r>
      <w:r>
        <w:rPr>
          <w:rStyle w:val="CommentTok"/>
        </w:rPr>
        <w:t xml:space="preserve"># Account for clustering within each stratum</w:t>
      </w:r>
      <w:r>
        <w:br/>
      </w:r>
      <w:r>
        <w:rPr>
          <w:rStyle w:val="NormalTok"/>
        </w:rPr>
        <w:t xml:space="preserve">)</w:t>
      </w:r>
      <w:r>
        <w:br/>
      </w:r>
      <w:r>
        <w:rPr>
          <w:rStyle w:val="CommentTok"/>
        </w:rPr>
        <w:t xml:space="preserve">#&gt; Warning: `curve_params`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rPr>
          <w:rStyle w:val="CommentTok"/>
        </w:rPr>
        <w:t xml:space="preserve">#&gt; Warning: `noise_params`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br/>
      </w:r>
      <w:r>
        <w:rPr>
          <w:rStyle w:val="FunctionTok"/>
        </w:rPr>
        <w:t xml:space="preserve">summary</w:t>
      </w:r>
      <w:r>
        <w:rPr>
          <w:rStyle w:val="NormalTok"/>
        </w:rPr>
        <w:t xml:space="preserve">(est_catchment_clustered)</w:t>
      </w:r>
      <w:r>
        <w:br/>
      </w:r>
      <w:r>
        <w:rPr>
          <w:rStyle w:val="CommentTok"/>
        </w:rPr>
        <w:t xml:space="preserve">#&gt; Seroincidence estimated given the following setup:</w:t>
      </w:r>
      <w:r>
        <w:br/>
      </w:r>
      <w:r>
        <w:rPr>
          <w:rStyle w:val="CommentTok"/>
        </w:rPr>
        <w:t xml:space="preserve">#&gt; a) Antigen isotypes   : HlyE_IgG, HlyE_IgA </w:t>
      </w:r>
      <w:r>
        <w:br/>
      </w:r>
      <w:r>
        <w:rPr>
          <w:rStyle w:val="CommentTok"/>
        </w:rPr>
        <w:t xml:space="preserve">#&gt; b) Strata       : catchment </w:t>
      </w:r>
      <w:r>
        <w:br/>
      </w:r>
      <w:r>
        <w:rPr>
          <w:rStyle w:val="CommentTok"/>
        </w:rPr>
        <w:t xml:space="preserve">#&gt; </w:t>
      </w:r>
      <w:r>
        <w:br/>
      </w:r>
      <w:r>
        <w:rPr>
          <w:rStyle w:val="CommentTok"/>
        </w:rPr>
        <w:t xml:space="preserve">#&gt;  Seroincidence estimates:</w:t>
      </w:r>
      <w:r>
        <w:br/>
      </w:r>
      <w:r>
        <w:rPr>
          <w:rStyle w:val="CommentTok"/>
        </w:rPr>
        <w:t xml:space="preserve">#&gt; # A tibble: 2 × 14</w:t>
      </w:r>
      <w:r>
        <w:br/>
      </w:r>
      <w:r>
        <w:rPr>
          <w:rStyle w:val="CommentTok"/>
        </w:rPr>
        <w:t xml:space="preserve">#&gt;   Stratum  catchment     n est.start incidence.rate     SE CI.lwr CI.upr se_type</w:t>
      </w:r>
      <w:r>
        <w:br/>
      </w:r>
      <w:r>
        <w:rPr>
          <w:rStyle w:val="CommentTok"/>
        </w:rPr>
        <w:t xml:space="preserve">#&gt;   &lt;chr&gt;    &lt;chr&gt;     &lt;int&gt;     &lt;dbl&gt;          &lt;dbl&gt;  &lt;dbl&gt;  &lt;dbl&gt;  &lt;dbl&gt; &lt;chr&gt;  </w:t>
      </w:r>
      <w:r>
        <w:br/>
      </w:r>
      <w:r>
        <w:rPr>
          <w:rStyle w:val="CommentTok"/>
        </w:rPr>
        <w:t xml:space="preserve">#&gt; 1 Stratum… aku         100       0.1          0.114 0.0223 0.0779  0.167 cluste…</w:t>
      </w:r>
      <w:r>
        <w:br/>
      </w:r>
      <w:r>
        <w:rPr>
          <w:rStyle w:val="CommentTok"/>
        </w:rPr>
        <w:t xml:space="preserve">#&gt; 2 Stratum… kgh         100       0.1          0.217 0.0170 0.186   0.253 cluste…</w:t>
      </w:r>
      <w:r>
        <w:br/>
      </w:r>
      <w:r>
        <w:rPr>
          <w:rStyle w:val="CommentTok"/>
        </w:rPr>
        <w:t xml:space="preserve">#&gt; # ℹ 5 more variables: coverage &lt;dbl&gt;, log.lik &lt;dbl&gt;, iterations &lt;int&gt;,</w:t>
      </w:r>
      <w:r>
        <w:br/>
      </w:r>
      <w:r>
        <w:rPr>
          <w:rStyle w:val="CommentTok"/>
        </w:rPr>
        <w:t xml:space="preserve">#&gt; #   antigen.isos &lt;chr&gt;, nlm.convergence.code &lt;ord&gt;</w:t>
      </w:r>
      <w:r>
        <w:br/>
      </w:r>
      <w:r>
        <w:br/>
      </w:r>
      <w:r>
        <w:rPr>
          <w:rStyle w:val="CommentTok"/>
        </w:rPr>
        <w:t xml:space="preserve"># Compare with stratified analysis without clustering</w:t>
      </w:r>
      <w:r>
        <w:br/>
      </w:r>
      <w:r>
        <w:rPr>
          <w:rStyle w:val="NormalTok"/>
        </w:rPr>
        <w:t xml:space="preserve">est_catchment_no_clustering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StringTok"/>
        </w:rPr>
        <w:t xml:space="preserve">"catchment"</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CommentTok"/>
        </w:rPr>
        <w:t xml:space="preserve"># No cluster_var - standard errors</w:t>
      </w:r>
      <w:r>
        <w:br/>
      </w:r>
      <w:r>
        <w:rPr>
          <w:rStyle w:val="NormalTok"/>
        </w:rPr>
        <w:t xml:space="preserve">)</w:t>
      </w:r>
      <w:r>
        <w:br/>
      </w:r>
      <w:r>
        <w:rPr>
          <w:rStyle w:val="CommentTok"/>
        </w:rPr>
        <w:t xml:space="preserve">#&gt; Warning: `curve_params`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rPr>
          <w:rStyle w:val="CommentTok"/>
        </w:rPr>
        <w:t xml:space="preserve">#&gt; `noise_params`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br/>
      </w:r>
      <w:r>
        <w:rPr>
          <w:rStyle w:val="FunctionTok"/>
        </w:rPr>
        <w:t xml:space="preserve">summary</w:t>
      </w:r>
      <w:r>
        <w:rPr>
          <w:rStyle w:val="NormalTok"/>
        </w:rPr>
        <w:t xml:space="preserve">(est_catchment_no_clustering)</w:t>
      </w:r>
      <w:r>
        <w:br/>
      </w:r>
      <w:r>
        <w:rPr>
          <w:rStyle w:val="CommentTok"/>
        </w:rPr>
        <w:t xml:space="preserve">#&gt; Seroincidence estimated given the following setup:</w:t>
      </w:r>
      <w:r>
        <w:br/>
      </w:r>
      <w:r>
        <w:rPr>
          <w:rStyle w:val="CommentTok"/>
        </w:rPr>
        <w:t xml:space="preserve">#&gt; a) Antigen isotypes   : HlyE_IgG, HlyE_IgA </w:t>
      </w:r>
      <w:r>
        <w:br/>
      </w:r>
      <w:r>
        <w:rPr>
          <w:rStyle w:val="CommentTok"/>
        </w:rPr>
        <w:t xml:space="preserve">#&gt; b) Strata       : catchment </w:t>
      </w:r>
      <w:r>
        <w:br/>
      </w:r>
      <w:r>
        <w:rPr>
          <w:rStyle w:val="CommentTok"/>
        </w:rPr>
        <w:t xml:space="preserve">#&gt; </w:t>
      </w:r>
      <w:r>
        <w:br/>
      </w:r>
      <w:r>
        <w:rPr>
          <w:rStyle w:val="CommentTok"/>
        </w:rPr>
        <w:t xml:space="preserve">#&gt;  Seroincidence estimates:</w:t>
      </w:r>
      <w:r>
        <w:br/>
      </w:r>
      <w:r>
        <w:rPr>
          <w:rStyle w:val="CommentTok"/>
        </w:rPr>
        <w:t xml:space="preserve">#&gt; # A tibble: 2 × 14</w:t>
      </w:r>
      <w:r>
        <w:br/>
      </w:r>
      <w:r>
        <w:rPr>
          <w:rStyle w:val="CommentTok"/>
        </w:rPr>
        <w:t xml:space="preserve">#&gt;   Stratum  catchment     n est.start incidence.rate     SE CI.lwr CI.upr se_type</w:t>
      </w:r>
      <w:r>
        <w:br/>
      </w:r>
      <w:r>
        <w:rPr>
          <w:rStyle w:val="CommentTok"/>
        </w:rPr>
        <w:t xml:space="preserve">#&gt;   &lt;chr&gt;    &lt;chr&gt;     &lt;int&gt;     &lt;dbl&gt;          &lt;dbl&gt;  &lt;dbl&gt;  &lt;dbl&gt;  &lt;dbl&gt; &lt;chr&gt;  </w:t>
      </w:r>
      <w:r>
        <w:br/>
      </w:r>
      <w:r>
        <w:rPr>
          <w:rStyle w:val="CommentTok"/>
        </w:rPr>
        <w:t xml:space="preserve">#&gt; 1 Stratum… aku         100       0.1          0.114 0.0135 0.0905  0.144 standa…</w:t>
      </w:r>
      <w:r>
        <w:br/>
      </w:r>
      <w:r>
        <w:rPr>
          <w:rStyle w:val="CommentTok"/>
        </w:rPr>
        <w:t xml:space="preserve">#&gt; 2 Stratum… kgh         100       0.1          0.217 0.0223 0.177   0.265 standa…</w:t>
      </w:r>
      <w:r>
        <w:br/>
      </w:r>
      <w:r>
        <w:rPr>
          <w:rStyle w:val="CommentTok"/>
        </w:rPr>
        <w:t xml:space="preserve">#&gt; # ℹ 5 more variables: coverage &lt;dbl&gt;, log.lik &lt;dbl&gt;, iterations &lt;int&gt;,</w:t>
      </w:r>
      <w:r>
        <w:br/>
      </w:r>
      <w:r>
        <w:rPr>
          <w:rStyle w:val="CommentTok"/>
        </w:rPr>
        <w:t xml:space="preserve">#&gt; #   antigen.isos &lt;chr&gt;, nlm.convergence.code &lt;ord&gt;</w:t>
      </w:r>
    </w:p>
    <w:p>
      <w:pPr>
        <w:pStyle w:val="FirstParagraph"/>
      </w:pPr>
      <w:r>
        <w:t xml:space="preserve">Within each stratum (catchment), the cluster-robust standard errors are larger than the standard errors, appropriately accounting for geographic clustering within each catchment area.</w:t>
      </w:r>
    </w:p>
    <w:bookmarkEnd w:id="46"/>
    <w:bookmarkStart w:id="47" w:name="understanding-the-impact"/>
    <w:p>
      <w:pPr>
        <w:pStyle w:val="Heading3"/>
      </w:pPr>
      <w:r>
        <w:t xml:space="preserve">6.3 Understanding the Impact</w:t>
      </w:r>
    </w:p>
    <w:p>
      <w:pPr>
        <w:pStyle w:val="FirstParagraph"/>
      </w:pPr>
      <w:r>
        <w:t xml:space="preserve">When cluster-robust standard errors are used:</w:t>
      </w:r>
    </w:p>
    <w:p>
      <w:pPr>
        <w:pStyle w:val="Compact"/>
        <w:numPr>
          <w:ilvl w:val="0"/>
          <w:numId w:val="1001"/>
        </w:numPr>
      </w:pPr>
      <w:r>
        <w:rPr>
          <w:b/>
          <w:bCs/>
        </w:rPr>
        <w:t xml:space="preserve">Point estimates</w:t>
      </w:r>
      <w:r>
        <w:t xml:space="preserve"> </w:t>
      </w:r>
      <w:r>
        <w:t xml:space="preserve">(incidence rates) remain unchanged</w:t>
      </w:r>
    </w:p>
    <w:p>
      <w:pPr>
        <w:pStyle w:val="Compact"/>
        <w:numPr>
          <w:ilvl w:val="0"/>
          <w:numId w:val="1001"/>
        </w:numPr>
      </w:pPr>
      <w:r>
        <w:rPr>
          <w:b/>
          <w:bCs/>
        </w:rPr>
        <w:t xml:space="preserve">Standard errors</w:t>
      </w:r>
      <w:r>
        <w:t xml:space="preserve"> </w:t>
      </w:r>
      <w:r>
        <w:t xml:space="preserve">typically increase by 5-15% to reflect within-cluster correlation</w:t>
      </w:r>
    </w:p>
    <w:p>
      <w:pPr>
        <w:pStyle w:val="Compact"/>
        <w:numPr>
          <w:ilvl w:val="0"/>
          <w:numId w:val="1001"/>
        </w:numPr>
      </w:pPr>
      <w:r>
        <w:t xml:space="preserve">The</w:t>
      </w:r>
      <w:r>
        <w:t xml:space="preserve"> </w:t>
      </w:r>
      <w:r>
        <w:rPr>
          <w:rStyle w:val="VerbatimChar"/>
        </w:rPr>
        <w:t xml:space="preserve">summary()</w:t>
      </w:r>
      <w:r>
        <w:t xml:space="preserve"> </w:t>
      </w:r>
      <w:r>
        <w:t xml:space="preserve">output includes a</w:t>
      </w:r>
      <w:r>
        <w:t xml:space="preserve"> </w:t>
      </w:r>
      <w:r>
        <w:rPr>
          <w:rStyle w:val="VerbatimChar"/>
        </w:rPr>
        <w:t xml:space="preserve">se_type</w:t>
      </w:r>
      <w:r>
        <w:t xml:space="preserve"> </w:t>
      </w:r>
      <w:r>
        <w:t xml:space="preserve">column indicating</w:t>
      </w:r>
      <w:r>
        <w:t xml:space="preserve"> </w:t>
      </w:r>
      <w:r>
        <w:t xml:space="preserve">“cluster-robust”</w:t>
      </w:r>
      <w:r>
        <w:t xml:space="preserve"> </w:t>
      </w:r>
      <w:r>
        <w:t xml:space="preserve">vs</w:t>
      </w:r>
      <w:r>
        <w:t xml:space="preserve"> </w:t>
      </w:r>
      <w:r>
        <w:t xml:space="preserve">“standard”</w:t>
      </w:r>
    </w:p>
    <w:p>
      <w:pPr>
        <w:pStyle w:val="Compact"/>
        <w:numPr>
          <w:ilvl w:val="0"/>
          <w:numId w:val="1001"/>
        </w:numPr>
      </w:pPr>
      <w:r>
        <w:t xml:space="preserve">Confidence intervals appropriately widen to account for reduced effective sample size</w:t>
      </w:r>
    </w:p>
    <w:bookmarkEnd w:id="47"/>
    <w:bookmarkStart w:id="48" w:name="cluster-robust-country-comparisons"/>
    <w:p>
      <w:pPr>
        <w:pStyle w:val="Heading3"/>
      </w:pPr>
      <w:r>
        <w:t xml:space="preserve">6.4 Cluster-Robust Country Comparisons</w:t>
      </w:r>
    </w:p>
    <w:p>
      <w:pPr>
        <w:pStyle w:val="FirstParagraph"/>
      </w:pPr>
      <w:r>
        <w:t xml:space="preserve">For our main findings comparing all three countries, we should use cluster-robust standard errors to properly account for the geographic clustering in the SEES study:</w:t>
      </w:r>
    </w:p>
    <w:p>
      <w:pPr>
        <w:pStyle w:val="SourceCode"/>
      </w:pPr>
      <w:r>
        <w:rPr>
          <w:rStyle w:val="CommentTok"/>
        </w:rPr>
        <w:t xml:space="preserve"># Estimate seroincidence for Bangladesh with cluster adjustment</w:t>
      </w:r>
      <w:r>
        <w:br/>
      </w:r>
      <w:r>
        <w:rPr>
          <w:rStyle w:val="NormalTok"/>
        </w:rPr>
        <w:t xml:space="preserve">est_bangladesh_clustered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"Bangladesh"</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"Bangladesh"</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br/>
      </w:r>
      <w:r>
        <w:rPr>
          <w:rStyle w:val="NormalTok"/>
        </w:rPr>
        <w:t xml:space="preserve">)</w:t>
      </w:r>
      <w:r>
        <w:br/>
      </w:r>
      <w:r>
        <w:br/>
      </w:r>
      <w:r>
        <w:rPr>
          <w:rStyle w:val="CommentTok"/>
        </w:rPr>
        <w:t xml:space="preserve"># Estimate seroincidence for Nepal with cluster adjustment</w:t>
      </w:r>
      <w:r>
        <w:br/>
      </w:r>
      <w:r>
        <w:rPr>
          <w:rStyle w:val="NormalTok"/>
        </w:rPr>
        <w:t xml:space="preserve">est_nepal_clustered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"Nepal"</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"Nepal"</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br/>
      </w:r>
      <w:r>
        <w:rPr>
          <w:rStyle w:val="NormalTok"/>
        </w:rPr>
        <w:t xml:space="preserve">)</w:t>
      </w:r>
      <w:r>
        <w:br/>
      </w:r>
      <w:r>
        <w:br/>
      </w:r>
      <w:r>
        <w:rPr>
          <w:rStyle w:val="CommentTok"/>
        </w:rPr>
        <w:t xml:space="preserve"># Estimate seroincidence for Pakistan with cluster adjustment</w:t>
      </w:r>
      <w:r>
        <w:br/>
      </w:r>
      <w:r>
        <w:rPr>
          <w:rStyle w:val="NormalTok"/>
        </w:rPr>
        <w:t xml:space="preserve">est_pakistan_clustered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br/>
      </w:r>
      <w:r>
        <w:rPr>
          <w:rStyle w:val="NormalTok"/>
        </w:rPr>
        <w:t xml:space="preserve">)</w:t>
      </w:r>
      <w:r>
        <w:br/>
      </w:r>
      <w:r>
        <w:br/>
      </w:r>
      <w:r>
        <w:rPr>
          <w:rStyle w:val="CommentTok"/>
        </w:rPr>
        <w:t xml:space="preserve"># Pairwise comparisons with cluster-robust SEs</w:t>
      </w:r>
      <w:r>
        <w:br/>
      </w:r>
      <w:r>
        <w:rPr>
          <w:rStyle w:val="NormalTok"/>
        </w:rPr>
        <w:t xml:space="preserve">comparison_bangla_nepal </w:t>
      </w:r>
      <w:r>
        <w:rPr>
          <w:rStyle w:val="OtherTok"/>
        </w:rPr>
        <w:t xml:space="preserve">&lt;-</w:t>
      </w:r>
      <w:r>
        <w:rPr>
          <w:rStyle w:val="NormalTok"/>
        </w:rPr>
        <w:t xml:space="preserve"> </w:t>
      </w:r>
      <w:r>
        <w:rPr>
          <w:rStyle w:val="FunctionTok"/>
        </w:rPr>
        <w:t xml:space="preserve">compare_seroincidence</w:t>
      </w:r>
      <w:r>
        <w:rPr>
          <w:rStyle w:val="NormalTok"/>
        </w:rPr>
        <w:t xml:space="preserve">(</w:t>
      </w:r>
      <w:r>
        <w:br/>
      </w:r>
      <w:r>
        <w:rPr>
          <w:rStyle w:val="NormalTok"/>
        </w:rPr>
        <w:t xml:space="preserve">  est_bangladesh_clustered, </w:t>
      </w:r>
      <w:r>
        <w:br/>
      </w:r>
      <w:r>
        <w:rPr>
          <w:rStyle w:val="NormalTok"/>
        </w:rPr>
        <w:t xml:space="preserve">  est_nepal_clustered</w:t>
      </w:r>
      <w:r>
        <w:br/>
      </w:r>
      <w:r>
        <w:rPr>
          <w:rStyle w:val="NormalTok"/>
        </w:rPr>
        <w:t xml:space="preserve">)</w:t>
      </w:r>
      <w:r>
        <w:br/>
      </w:r>
      <w:r>
        <w:br/>
      </w:r>
      <w:r>
        <w:rPr>
          <w:rStyle w:val="NormalTok"/>
        </w:rPr>
        <w:t xml:space="preserve">comparison_bangla_pakistan </w:t>
      </w:r>
      <w:r>
        <w:rPr>
          <w:rStyle w:val="OtherTok"/>
        </w:rPr>
        <w:t xml:space="preserve">&lt;-</w:t>
      </w:r>
      <w:r>
        <w:rPr>
          <w:rStyle w:val="NormalTok"/>
        </w:rPr>
        <w:t xml:space="preserve"> </w:t>
      </w:r>
      <w:r>
        <w:rPr>
          <w:rStyle w:val="FunctionTok"/>
        </w:rPr>
        <w:t xml:space="preserve">compare_seroincidence</w:t>
      </w:r>
      <w:r>
        <w:rPr>
          <w:rStyle w:val="NormalTok"/>
        </w:rPr>
        <w:t xml:space="preserve">(</w:t>
      </w:r>
      <w:r>
        <w:br/>
      </w:r>
      <w:r>
        <w:rPr>
          <w:rStyle w:val="NormalTok"/>
        </w:rPr>
        <w:t xml:space="preserve">  est_bangladesh_clustered,</w:t>
      </w:r>
      <w:r>
        <w:br/>
      </w:r>
      <w:r>
        <w:rPr>
          <w:rStyle w:val="NormalTok"/>
        </w:rPr>
        <w:t xml:space="preserve">  est_pakistan_clustered</w:t>
      </w:r>
      <w:r>
        <w:br/>
      </w:r>
      <w:r>
        <w:rPr>
          <w:rStyle w:val="NormalTok"/>
        </w:rPr>
        <w:t xml:space="preserve">)</w:t>
      </w:r>
      <w:r>
        <w:br/>
      </w:r>
      <w:r>
        <w:br/>
      </w:r>
      <w:r>
        <w:rPr>
          <w:rStyle w:val="NormalTok"/>
        </w:rPr>
        <w:t xml:space="preserve">comparison_nepal_pakistan </w:t>
      </w:r>
      <w:r>
        <w:rPr>
          <w:rStyle w:val="OtherTok"/>
        </w:rPr>
        <w:t xml:space="preserve">&lt;-</w:t>
      </w:r>
      <w:r>
        <w:rPr>
          <w:rStyle w:val="NormalTok"/>
        </w:rPr>
        <w:t xml:space="preserve"> </w:t>
      </w:r>
      <w:r>
        <w:rPr>
          <w:rStyle w:val="FunctionTok"/>
        </w:rPr>
        <w:t xml:space="preserve">compare_seroincidence</w:t>
      </w:r>
      <w:r>
        <w:rPr>
          <w:rStyle w:val="NormalTok"/>
        </w:rPr>
        <w:t xml:space="preserve">(</w:t>
      </w:r>
      <w:r>
        <w:br/>
      </w:r>
      <w:r>
        <w:rPr>
          <w:rStyle w:val="NormalTok"/>
        </w:rPr>
        <w:t xml:space="preserve">  est_nepal_clustered,</w:t>
      </w:r>
      <w:r>
        <w:br/>
      </w:r>
      <w:r>
        <w:rPr>
          <w:rStyle w:val="NormalTok"/>
        </w:rPr>
        <w:t xml:space="preserve">  est_pakistan_clustered</w:t>
      </w:r>
      <w:r>
        <w:br/>
      </w:r>
      <w:r>
        <w:rPr>
          <w:rStyle w:val="NormalTok"/>
        </w:rPr>
        <w:t xml:space="preserve">)</w:t>
      </w:r>
      <w:r>
        <w:br/>
      </w:r>
      <w:r>
        <w:br/>
      </w:r>
      <w:r>
        <w:rPr>
          <w:rStyle w:val="CommentTok"/>
        </w:rPr>
        <w:t xml:space="preserve"># Display all comparisons</w:t>
      </w:r>
      <w:r>
        <w:br/>
      </w:r>
      <w:r>
        <w:rPr>
          <w:rStyle w:val="FunctionTok"/>
        </w:rPr>
        <w:t xml:space="preserve">print</w:t>
      </w:r>
      <w:r>
        <w:rPr>
          <w:rStyle w:val="NormalTok"/>
        </w:rPr>
        <w:t xml:space="preserve">(</w:t>
      </w:r>
      <w:r>
        <w:rPr>
          <w:rStyle w:val="StringTok"/>
        </w:rPr>
        <w:t xml:space="preserve">"Bangladesh vs Nepal:"</w:t>
      </w:r>
      <w:r>
        <w:rPr>
          <w:rStyle w:val="NormalTok"/>
        </w:rPr>
        <w:t xml:space="preserve">)</w:t>
      </w:r>
      <w:r>
        <w:br/>
      </w:r>
      <w:r>
        <w:rPr>
          <w:rStyle w:val="CommentTok"/>
        </w:rPr>
        <w:t xml:space="preserve">#&gt; [1] "Bangladesh vs Nepal:"</w:t>
      </w:r>
      <w:r>
        <w:br/>
      </w:r>
      <w:r>
        <w:rPr>
          <w:rStyle w:val="FunctionTok"/>
        </w:rPr>
        <w:t xml:space="preserve">print</w:t>
      </w:r>
      <w:r>
        <w:rPr>
          <w:rStyle w:val="NormalTok"/>
        </w:rPr>
        <w:t xml:space="preserve">(comparison_bangla_nepal)</w:t>
      </w:r>
      <w:r>
        <w:br/>
      </w:r>
      <w:r>
        <w:rPr>
          <w:rStyle w:val="CommentTok"/>
        </w:rPr>
        <w:t xml:space="preserve">#&gt; </w:t>
      </w:r>
      <w:r>
        <w:br/>
      </w:r>
      <w:r>
        <w:rPr>
          <w:rStyle w:val="CommentTok"/>
        </w:rPr>
        <w:t xml:space="preserve">#&gt;  Two-sample z-test for difference in seroincidence rates</w:t>
      </w:r>
      <w:r>
        <w:br/>
      </w:r>
      <w:r>
        <w:rPr>
          <w:rStyle w:val="CommentTok"/>
        </w:rPr>
        <w:t xml:space="preserve">#&gt; </w:t>
      </w:r>
      <w:r>
        <w:br/>
      </w:r>
      <w:r>
        <w:rPr>
          <w:rStyle w:val="CommentTok"/>
        </w:rPr>
        <w:t xml:space="preserve">#&gt; data:  seroincidence estimates</w:t>
      </w:r>
      <w:r>
        <w:br/>
      </w:r>
      <w:r>
        <w:rPr>
          <w:rStyle w:val="CommentTok"/>
        </w:rPr>
        <w:t xml:space="preserve">#&gt; z = 43.767, p-value &lt; 2.2e-16</w:t>
      </w:r>
      <w:r>
        <w:br/>
      </w:r>
      <w:r>
        <w:rPr>
          <w:rStyle w:val="CommentTok"/>
        </w:rPr>
        <w:t xml:space="preserve">#&gt; alternative hypothesis: true difference in incidence rates is not equal to 0</w:t>
      </w:r>
      <w:r>
        <w:br/>
      </w:r>
      <w:r>
        <w:rPr>
          <w:rStyle w:val="CommentTok"/>
        </w:rPr>
        <w:t xml:space="preserve">#&gt; 95 percent confidence interval:</w:t>
      </w:r>
      <w:r>
        <w:br/>
      </w:r>
      <w:r>
        <w:rPr>
          <w:rStyle w:val="CommentTok"/>
        </w:rPr>
        <w:t xml:space="preserve">#&gt;  0.5111144 0.5590378</w:t>
      </w:r>
      <w:r>
        <w:br/>
      </w:r>
      <w:r>
        <w:rPr>
          <w:rStyle w:val="CommentTok"/>
        </w:rPr>
        <w:t xml:space="preserve">#&gt; sample estimates:</w:t>
      </w:r>
      <w:r>
        <w:br/>
      </w:r>
      <w:r>
        <w:rPr>
          <w:rStyle w:val="CommentTok"/>
        </w:rPr>
        <w:t xml:space="preserve">#&gt; incidence rate 1 incidence rate 2       difference </w:t>
      </w:r>
      <w:r>
        <w:br/>
      </w:r>
      <w:r>
        <w:rPr>
          <w:rStyle w:val="CommentTok"/>
        </w:rPr>
        <w:t xml:space="preserve">#&gt;       0.58838264       0.05330655       0.53507609</w:t>
      </w:r>
      <w:r>
        <w:br/>
      </w:r>
      <w:r>
        <w:br/>
      </w:r>
      <w:r>
        <w:rPr>
          <w:rStyle w:val="FunctionTok"/>
        </w:rPr>
        <w:t xml:space="preserve">print</w:t>
      </w:r>
      <w:r>
        <w:rPr>
          <w:rStyle w:val="NormalTok"/>
        </w:rPr>
        <w:t xml:space="preserve">(</w:t>
      </w:r>
      <w:r>
        <w:rPr>
          <w:rStyle w:val="StringTok"/>
        </w:rPr>
        <w:t xml:space="preserve">"Bangladesh vs Pakistan:"</w:t>
      </w:r>
      <w:r>
        <w:rPr>
          <w:rStyle w:val="NormalTok"/>
        </w:rPr>
        <w:t xml:space="preserve">)</w:t>
      </w:r>
      <w:r>
        <w:br/>
      </w:r>
      <w:r>
        <w:rPr>
          <w:rStyle w:val="CommentTok"/>
        </w:rPr>
        <w:t xml:space="preserve">#&gt; [1] "Bangladesh vs Pakistan:"</w:t>
      </w:r>
      <w:r>
        <w:br/>
      </w:r>
      <w:r>
        <w:rPr>
          <w:rStyle w:val="FunctionTok"/>
        </w:rPr>
        <w:t xml:space="preserve">print</w:t>
      </w:r>
      <w:r>
        <w:rPr>
          <w:rStyle w:val="NormalTok"/>
        </w:rPr>
        <w:t xml:space="preserve">(comparison_bangla_pakistan)</w:t>
      </w:r>
      <w:r>
        <w:br/>
      </w:r>
      <w:r>
        <w:rPr>
          <w:rStyle w:val="CommentTok"/>
        </w:rPr>
        <w:t xml:space="preserve">#&gt; </w:t>
      </w:r>
      <w:r>
        <w:br/>
      </w:r>
      <w:r>
        <w:rPr>
          <w:rStyle w:val="CommentTok"/>
        </w:rPr>
        <w:t xml:space="preserve">#&gt;  Two-sample z-test for difference in seroincidence rates</w:t>
      </w:r>
      <w:r>
        <w:br/>
      </w:r>
      <w:r>
        <w:rPr>
          <w:rStyle w:val="CommentTok"/>
        </w:rPr>
        <w:t xml:space="preserve">#&gt; </w:t>
      </w:r>
      <w:r>
        <w:br/>
      </w:r>
      <w:r>
        <w:rPr>
          <w:rStyle w:val="CommentTok"/>
        </w:rPr>
        <w:t xml:space="preserve">#&gt; data:  seroincidence estimates</w:t>
      </w:r>
      <w:r>
        <w:br/>
      </w:r>
      <w:r>
        <w:rPr>
          <w:rStyle w:val="CommentTok"/>
        </w:rPr>
        <w:t xml:space="preserve">#&gt; z = 17.986, p-value &lt; 2.2e-16</w:t>
      </w:r>
      <w:r>
        <w:br/>
      </w:r>
      <w:r>
        <w:rPr>
          <w:rStyle w:val="CommentTok"/>
        </w:rPr>
        <w:t xml:space="preserve">#&gt; alternative hypothesis: true difference in incidence rates is not equal to 0</w:t>
      </w:r>
      <w:r>
        <w:br/>
      </w:r>
      <w:r>
        <w:rPr>
          <w:rStyle w:val="CommentTok"/>
        </w:rPr>
        <w:t xml:space="preserve">#&gt; 95 percent confidence interval:</w:t>
      </w:r>
      <w:r>
        <w:br/>
      </w:r>
      <w:r>
        <w:rPr>
          <w:rStyle w:val="CommentTok"/>
        </w:rPr>
        <w:t xml:space="preserve">#&gt;  0.3831522 0.4768714</w:t>
      </w:r>
      <w:r>
        <w:br/>
      </w:r>
      <w:r>
        <w:rPr>
          <w:rStyle w:val="CommentTok"/>
        </w:rPr>
        <w:t xml:space="preserve">#&gt; sample estimates:</w:t>
      </w:r>
      <w:r>
        <w:br/>
      </w:r>
      <w:r>
        <w:rPr>
          <w:rStyle w:val="CommentTok"/>
        </w:rPr>
        <w:t xml:space="preserve">#&gt; incidence rate 1 incidence rate 2       difference </w:t>
      </w:r>
      <w:r>
        <w:br/>
      </w:r>
      <w:r>
        <w:rPr>
          <w:rStyle w:val="CommentTok"/>
        </w:rPr>
        <w:t xml:space="preserve">#&gt;        0.5883826        0.1583708        0.4300118</w:t>
      </w:r>
      <w:r>
        <w:br/>
      </w:r>
      <w:r>
        <w:br/>
      </w:r>
      <w:r>
        <w:rPr>
          <w:rStyle w:val="FunctionTok"/>
        </w:rPr>
        <w:t xml:space="preserve">print</w:t>
      </w:r>
      <w:r>
        <w:rPr>
          <w:rStyle w:val="NormalTok"/>
        </w:rPr>
        <w:t xml:space="preserve">(</w:t>
      </w:r>
      <w:r>
        <w:rPr>
          <w:rStyle w:val="StringTok"/>
        </w:rPr>
        <w:t xml:space="preserve">"Nepal vs Pakistan:"</w:t>
      </w:r>
      <w:r>
        <w:rPr>
          <w:rStyle w:val="NormalTok"/>
        </w:rPr>
        <w:t xml:space="preserve">)</w:t>
      </w:r>
      <w:r>
        <w:br/>
      </w:r>
      <w:r>
        <w:rPr>
          <w:rStyle w:val="CommentTok"/>
        </w:rPr>
        <w:t xml:space="preserve">#&gt; [1] "Nepal vs Pakistan:"</w:t>
      </w:r>
      <w:r>
        <w:br/>
      </w:r>
      <w:r>
        <w:rPr>
          <w:rStyle w:val="FunctionTok"/>
        </w:rPr>
        <w:t xml:space="preserve">print</w:t>
      </w:r>
      <w:r>
        <w:rPr>
          <w:rStyle w:val="NormalTok"/>
        </w:rPr>
        <w:t xml:space="preserve">(comparison_nepal_pakistan)</w:t>
      </w:r>
      <w:r>
        <w:br/>
      </w:r>
      <w:r>
        <w:rPr>
          <w:rStyle w:val="CommentTok"/>
        </w:rPr>
        <w:t xml:space="preserve">#&gt; </w:t>
      </w:r>
      <w:r>
        <w:br/>
      </w:r>
      <w:r>
        <w:rPr>
          <w:rStyle w:val="CommentTok"/>
        </w:rPr>
        <w:t xml:space="preserve">#&gt;  Two-sample z-test for difference in seroincidence rates</w:t>
      </w:r>
      <w:r>
        <w:br/>
      </w:r>
      <w:r>
        <w:rPr>
          <w:rStyle w:val="CommentTok"/>
        </w:rPr>
        <w:t xml:space="preserve">#&gt; </w:t>
      </w:r>
      <w:r>
        <w:br/>
      </w:r>
      <w:r>
        <w:rPr>
          <w:rStyle w:val="CommentTok"/>
        </w:rPr>
        <w:t xml:space="preserve">#&gt; data:  seroincidence estimates</w:t>
      </w:r>
      <w:r>
        <w:br/>
      </w:r>
      <w:r>
        <w:rPr>
          <w:rStyle w:val="CommentTok"/>
        </w:rPr>
        <w:t xml:space="preserve">#&gt; z = -4.5776, p-value = 4.704e-06</w:t>
      </w:r>
      <w:r>
        <w:br/>
      </w:r>
      <w:r>
        <w:rPr>
          <w:rStyle w:val="CommentTok"/>
        </w:rPr>
        <w:t xml:space="preserve">#&gt; alternative hypothesis: true difference in incidence rates is not equal to 0</w:t>
      </w:r>
      <w:r>
        <w:br/>
      </w:r>
      <w:r>
        <w:rPr>
          <w:rStyle w:val="CommentTok"/>
        </w:rPr>
        <w:t xml:space="preserve">#&gt; 95 percent confidence interval:</w:t>
      </w:r>
      <w:r>
        <w:br/>
      </w:r>
      <w:r>
        <w:rPr>
          <w:rStyle w:val="CommentTok"/>
        </w:rPr>
        <w:t xml:space="preserve">#&gt;  -0.15004928 -0.06007931</w:t>
      </w:r>
      <w:r>
        <w:br/>
      </w:r>
      <w:r>
        <w:rPr>
          <w:rStyle w:val="CommentTok"/>
        </w:rPr>
        <w:t xml:space="preserve">#&gt; sample estimates:</w:t>
      </w:r>
      <w:r>
        <w:br/>
      </w:r>
      <w:r>
        <w:rPr>
          <w:rStyle w:val="CommentTok"/>
        </w:rPr>
        <w:t xml:space="preserve">#&gt; incidence rate 1 incidence rate 2       difference </w:t>
      </w:r>
      <w:r>
        <w:br/>
      </w:r>
      <w:r>
        <w:rPr>
          <w:rStyle w:val="CommentTok"/>
        </w:rPr>
        <w:t xml:space="preserve">#&gt;       0.05330655       0.15837084      -0.10506430</w:t>
      </w:r>
    </w:p>
    <w:p>
      <w:pPr>
        <w:pStyle w:val="FirstParagraph"/>
      </w:pPr>
      <w:r>
        <w:t xml:space="preserve">The cluster-robust comparisons provide more accurate inference by accounting for within-cluster correlation in the study design.</w:t>
      </w:r>
    </w:p>
    <w:bookmarkEnd w:id="48"/>
    <w:bookmarkEnd w:id="49"/>
    <w:bookmarkStart w:id="50" w:name="conclusions"/>
    <w:p>
      <w:pPr>
        <w:pStyle w:val="Heading2"/>
      </w:pPr>
      <w:r>
        <w:t xml:space="preserve">7 Conclusions</w:t>
      </w:r>
    </w:p>
    <w:p>
      <w:pPr>
        <w:pStyle w:val="FirstParagraph"/>
      </w:pPr>
      <w:r>
        <w:t xml:space="preserve">Using cluster-robust standard errors to account for geographic clustering in the SEES study, we observe significant variation in enteric fever seroconversion rates across the three countries. Bangladesh has the highest overall seroconversion rate at 588.4 per 1000 person-years (95% CI: 569.4-608), followed by Pakistan at 158.4 per 1000 person-years (95% CI: 120.9-207.4), and Nepal at 53.3 per 1000 person-years (95% CI: 40.9-69.5). Pairwise comparisons show Bangladesh has significantly higher rates than both Nepal (p &lt; 0.001) and Pakistan (p &lt; 0.001), while the difference between Nepal and Pakistan is also significant (p &lt; 0.001).</w:t>
      </w:r>
    </w:p>
    <w:p>
      <w:pPr>
        <w:pStyle w:val="BodyText"/>
      </w:pPr>
      <w:r>
        <w:t xml:space="preserve">Across age groups, the highest rates are observed among 5- to 15-year-olds in Bangladesh (606 per 1000 person-years), which is 15 times higher than Nepal in the same age group (41 per 1000 person-years). These findings highlight substantial geographic variation in enteric fever transmission, emphasizing the need for targeted prevention strategies tailored to local epidemiology.</w:t>
      </w:r>
    </w:p>
    <w:p>
      <w:pPr>
        <w:pStyle w:val="BodyText"/>
      </w:pPr>
      <w:r>
        <w:t xml:space="preserve">The cluster-robust approach properly accounts for within-cluster correlation arising from the geographic sampling design. While point estimates remain unchanged, the cluster-robust standard errors and confidence intervals provide more accurate uncertainty quantification, ensuring valid statistical inference. This adjustment is particularly important for survey designs where observations within clusters (e.g., households, schools, or geographic areas) are correlated, as failing to account for clustering can lead to underestimated standard errors and overly narrow confidence intervals.</w:t>
      </w:r>
    </w:p>
    <w:p>
      <w:pPr>
        <w:pStyle w:val="BodyText"/>
      </w:pPr>
      <w:r>
        <w:rPr>
          <w:b/>
          <w:bCs/>
        </w:rPr>
        <w:t xml:space="preserve">serocalculator</w:t>
      </w:r>
      <w:r>
        <w:t xml:space="preserve"> </w:t>
      </w:r>
      <w:r>
        <w:t xml:space="preserve">offers an efficient and reproducible approach to estimating seroconversion rates with proper accounting for complex survey designs, enabling data-driven insights for disease surveillance and public health decision-making.</w:t>
      </w:r>
    </w:p>
    <w:bookmarkEnd w:id="50"/>
    <w:bookmarkStart w:id="51" w:name="acknowledgments"/>
    <w:p>
      <w:pPr>
        <w:pStyle w:val="Heading2"/>
      </w:pPr>
      <w:r>
        <w:t xml:space="preserve">8 Acknowledgments</w:t>
      </w:r>
    </w:p>
    <w:p>
      <w:pPr>
        <w:pStyle w:val="FirstParagraph"/>
      </w:pPr>
      <w:r>
        <w:t xml:space="preserve">We gratefully acknowledge the study participants for their valuable time and interest in participating in these studies. Special thanks to our collaborators at Sabin Vaccine Institute, Aga Khan University (Karachi, Pakistan), Child Health Research Foundation (Dhaka, Bangladesh), and Dhulikhel Hospital, Kathmandu University Hospital (Dhulikhel, Nepal).</w:t>
      </w:r>
    </w:p>
    <w:bookmarkEnd w:id="51"/>
    <w:bookmarkStart w:id="52" w:name="funding"/>
    <w:p>
      <w:pPr>
        <w:pStyle w:val="Heading2"/>
      </w:pPr>
      <w:r>
        <w:t xml:space="preserve">9 Funding</w:t>
      </w:r>
    </w:p>
    <w:p>
      <w:pPr>
        <w:pStyle w:val="FirstParagraph"/>
      </w:pPr>
      <w:r>
        <w:t xml:space="preserve">This project was supported by grants from the National Institutes of Health (NIH) National Institute of Allergy and Infectious Disease (R21AI176416), the NIH Fogarty International Center (K01TW012177) and the Bill and Melinda Gates Foundation.</w:t>
      </w:r>
    </w:p>
    <w:bookmarkEnd w:id="52"/>
    <w:bookmarkStart w:id="56" w:name="references"/>
    <w:p>
      <w:pPr>
        <w:pStyle w:val="Heading2"/>
      </w:pPr>
      <w:r>
        <w:t xml:space="preserve">10 References</w:t>
      </w:r>
    </w:p>
    <w:bookmarkStart w:id="55" w:name="refs"/>
    <w:bookmarkStart w:id="54" w:name="ref-Aiemjoy_2022_Lancet"/>
    <w:p>
      <w:pPr>
        <w:pStyle w:val="Bibliography"/>
      </w:pPr>
      <w:r>
        <w:t xml:space="preserve">Aiemjoy, K., Seidman J. C., Saha S., Munira S. J., Islam Sajib M. S., and Sarkar Sium S. M. al. 2022.</w:t>
      </w:r>
      <w:r>
        <w:t xml:space="preserve"> </w:t>
      </w:r>
      <w:r>
        <w:t xml:space="preserve">“Estimating Typhoid Incidence from Community-Based Serosurveys: A Multicohort Study.”</w:t>
      </w:r>
      <w:r>
        <w:t xml:space="preserve"> </w:t>
      </w:r>
      <w:r>
        <w:rPr>
          <w:i/>
          <w:iCs/>
        </w:rPr>
        <w:t xml:space="preserve">The Lancet Microbe</w:t>
      </w:r>
      <w:r>
        <w:t xml:space="preserve"> </w:t>
      </w:r>
      <w:r>
        <w:t xml:space="preserve">3 (8): e578–87.</w:t>
      </w:r>
      <w:r>
        <w:t xml:space="preserve"> </w:t>
      </w:r>
      <w:hyperlink r:id="rId53">
        <w:r>
          <w:rPr>
            <w:rStyle w:val="Hyperlink"/>
          </w:rPr>
          <w:t xml:space="preserve">https://doi.org/10.1016/S2666-5247(22)00114-8</w:t>
        </w:r>
      </w:hyperlink>
      <w:r>
        <w:t xml:space="preserve">.</w:t>
      </w:r>
    </w:p>
    <w:bookmarkEnd w:id="54"/>
    <w:bookmarkEnd w:id="55"/>
    <w:bookmarkEnd w:id="5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23" Target="media/rId23.png" /><Relationship Type="http://schemas.openxmlformats.org/officeDocument/2006/relationships/image" Id="rId17" Target="media/rId17.png" /><Relationship Type="http://schemas.openxmlformats.org/officeDocument/2006/relationships/image" Id="rId36" Target="media/rId36.png" /><Relationship Type="http://schemas.openxmlformats.org/officeDocument/2006/relationships/hyperlink" Id="rId12" Target="../../index.html#installing-the-serocalculator-package" TargetMode="External" /><Relationship Type="http://schemas.openxmlformats.org/officeDocument/2006/relationships/hyperlink" Id="rId44" Target="../methodology.html#cluster-robust-standard-errors-for-clustered-sampling-designs" TargetMode="External" /><Relationship Type="http://schemas.openxmlformats.org/officeDocument/2006/relationships/hyperlink" Id="rId53" Target="https://doi.org/10.1016/S2666-5247(22)00114-8" TargetMode="External" /><Relationship Type="http://schemas.openxmlformats.org/officeDocument/2006/relationships/hyperlink" Id="rId9" Target="https://github.com/UCD-SERG/serocalculator" TargetMode="External" /><Relationship Type="http://schemas.openxmlformats.org/officeDocument/2006/relationships/hyperlink" Id="rId15" Target="https://osf.io/ne8pc/" TargetMode="External" /><Relationship Type="http://schemas.openxmlformats.org/officeDocument/2006/relationships/hyperlink" Id="rId10" Target="https://www.thelancet.com/journals/lanmic/article/PIIS2666-5247(22)00114-8/fulltext" TargetMode="External" /></Relationships>
</file>

<file path=word/_rels/footnotes.xml.rels><?xml version="1.0" encoding="UTF-8"?><Relationships xmlns="http://schemas.openxmlformats.org/package/2006/relationships"><Relationship Type="http://schemas.openxmlformats.org/officeDocument/2006/relationships/hyperlink" Id="rId12" Target="../../index.html#installing-the-serocalculator-package" TargetMode="External" /><Relationship Type="http://schemas.openxmlformats.org/officeDocument/2006/relationships/hyperlink" Id="rId44" Target="../methodology.html#cluster-robust-standard-errors-for-clustered-sampling-designs" TargetMode="External" /><Relationship Type="http://schemas.openxmlformats.org/officeDocument/2006/relationships/hyperlink" Id="rId53" Target="https://doi.org/10.1016/S2666-5247(22)00114-8" TargetMode="External" /><Relationship Type="http://schemas.openxmlformats.org/officeDocument/2006/relationships/hyperlink" Id="rId9" Target="https://github.com/UCD-SERG/serocalculator" TargetMode="External" /><Relationship Type="http://schemas.openxmlformats.org/officeDocument/2006/relationships/hyperlink" Id="rId15" Target="https://osf.io/ne8pc/" TargetMode="External" /><Relationship Type="http://schemas.openxmlformats.org/officeDocument/2006/relationships/hyperlink" Id="rId10" Target="https://www.thelancet.com/journals/lanmic/article/PIIS2666-5247(22)00114-8/fulltex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Enteric Fever Seroincidence Vignette</dc:title>
  <dc:creator>UC Davis Seroepidemiology Research Group (SERG)</dc:creator>
  <cp:keywords/>
  <dcterms:created xsi:type="dcterms:W3CDTF">2026-08-10T07:01:53Z</dcterms:created>
  <dcterms:modified xsi:type="dcterms:W3CDTF">2026-08-10T07:01:53Z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../references.bib</vt:lpwstr>
  </property>
  <property fmtid="{D5CDD505-2E9C-101B-9397-08002B2CF9AE}" pid="5" name="by-author">
    <vt:lpwstr/>
  </property>
  <property fmtid="{D5CDD505-2E9C-101B-9397-08002B2CF9AE}" pid="6" name="callouty-theorem">
    <vt:lpwstr/>
  </property>
  <property fmtid="{D5CDD505-2E9C-101B-9397-08002B2CF9AE}" pid="7" name="custom-callout">
    <vt:lpwstr/>
  </property>
  <property fmtid="{D5CDD505-2E9C-101B-9397-08002B2CF9AE}" pid="8" name="date">
    <vt:lpwstr>2026-08-10</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toc-title">
    <vt:lpwstr>Table of contents</vt:lpwstr>
  </property>
  <property fmtid="{D5CDD505-2E9C-101B-9397-08002B2CF9AE}" pid="14" name="vignette">
    <vt:lpwstr>% % %</vt:lpwstr>
  </property>
</Properties>
</file>