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7.png" ContentType="image/png"/>
  <Override PartName="/word/media/rId108.png" ContentType="image/png"/>
  <Override PartName="/word/media/rId322.png" ContentType="image/png"/>
  <Override PartName="/word/media/rId488.png" ContentType="image/png"/>
  <Override PartName="/word/media/rId631.png" ContentType="image/png"/>
  <Override PartName="/word/media/rId634.jpg" ContentType="image/jpeg"/>
  <Override PartName="/word/media/rId350.png" ContentType="image/png"/>
  <Override PartName="/word/media/rId516.jpg" ContentType="image/jpeg"/>
  <Override PartName="/word/media/rId522.png" ContentType="image/png"/>
  <Override PartName="/word/media/rId439.png" ContentType="image/png"/>
  <Override PartName="/word/media/rId444.png" ContentType="image/png"/>
  <Override PartName="/word/media/rId259.png" ContentType="image/png"/>
  <Override PartName="/word/media/rId640.png" ContentType="image/png"/>
  <Override PartName="/word/media/rId670.png" ContentType="image/png"/>
  <Override PartName="/word/media/rId264.png" ContentType="image/png"/>
  <Override PartName="/word/media/rId6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2026-06-17</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current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02"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0" w:name="storage-group-storage-access"/>
    <w:p>
      <w:pPr>
        <w:pStyle w:val="Heading2"/>
      </w:pPr>
      <w:r>
        <w:t xml:space="preserve">17.6 Storage &amp; group storage access</w:t>
      </w:r>
    </w:p>
    <w:bookmarkStart w:id="59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596"/>
    <w:bookmarkStart w:id="59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97"/>
    <w:bookmarkStart w:id="59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9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99"/>
    <w:bookmarkEnd w:id="600"/>
    <w:bookmarkStart w:id="60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1"/>
    <w:bookmarkEnd w:id="602"/>
    <w:bookmarkStart w:id="731" w:name="working-with-ai"/>
    <w:p>
      <w:pPr>
        <w:pStyle w:val="Heading1"/>
      </w:pPr>
      <w:r>
        <w:t xml:space="preserve">18. Working with AI</w:t>
      </w:r>
    </w:p>
    <w:p>
      <w:pPr>
        <w:pStyle w:val="FirstParagraph"/>
      </w:pPr>
      <w:hyperlink r:id="rId60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0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08"/>
    <w:bookmarkStart w:id="60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09"/>
    <w:bookmarkStart w:id="61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0"/>
    <w:bookmarkStart w:id="61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1"/>
    <w:bookmarkStart w:id="61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2"/>
    <w:bookmarkStart w:id="61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3"/>
    <w:bookmarkStart w:id="61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4">
        <w:r>
          <w:rPr>
            <w:rStyle w:val="Hyperlink"/>
          </w:rPr>
          <w:t xml:space="preserve">Issue #112</w:t>
        </w:r>
      </w:hyperlink>
      <w:r>
        <w:t xml:space="preserve"> </w:t>
      </w:r>
      <w:r>
        <w:t xml:space="preserve">and</w:t>
      </w:r>
      <w:r>
        <w:t xml:space="preserve"> </w:t>
      </w:r>
      <w:hyperlink r:id="rId61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6"/>
    <w:bookmarkStart w:id="61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17"/>
    <w:bookmarkEnd w:id="618"/>
    <w:bookmarkStart w:id="730" w:name="coding-agents"/>
    <w:p>
      <w:pPr>
        <w:pStyle w:val="Heading2"/>
      </w:pPr>
      <w:r>
        <w:t xml:space="preserve">18.5 Coding Agents</w:t>
      </w:r>
    </w:p>
    <w:p>
      <w:pPr>
        <w:pStyle w:val="FirstParagraph"/>
      </w:pPr>
      <w:r>
        <w:t xml:space="preserve">We recommend working with</w:t>
      </w:r>
      <w:r>
        <w:t xml:space="preserve"> </w:t>
      </w:r>
      <w:hyperlink r:id="rId619">
        <w:r>
          <w:rPr>
            <w:rStyle w:val="Hyperlink"/>
            <w:b/>
            <w:bCs/>
          </w:rPr>
          <w:t xml:space="preserve">AI coding agents</w:t>
        </w:r>
      </w:hyperlink>
      <w:r>
        <w:t xml:space="preserve"> </w:t>
      </w:r>
      <w:r>
        <w:t xml:space="preserve">to</w:t>
      </w:r>
      <w:r>
        <w:t xml:space="preserve"> </w:t>
      </w:r>
      <w:hyperlink r:id="rId603">
        <w:r>
          <w:rPr>
            <w:rStyle w:val="Hyperlink"/>
          </w:rPr>
          <w:t xml:space="preserve">help you code</w:t>
        </w:r>
      </w:hyperlink>
      <w:r>
        <w:t xml:space="preserve">.</w:t>
      </w:r>
    </w:p>
    <w:bookmarkStart w:id="621" w:name="what-are-ai-coding-agents"/>
    <w:p>
      <w:pPr>
        <w:pStyle w:val="Heading3"/>
      </w:pPr>
      <w:r>
        <w:t xml:space="preserve">18.5.1 What are AI coding agents?</w:t>
      </w:r>
    </w:p>
    <w:p>
      <w:pPr>
        <w:pStyle w:val="FirstParagraph"/>
      </w:pPr>
      <w:r>
        <w:t xml:space="preserve">AI coding agents are</w:t>
      </w:r>
      <w:r>
        <w:t xml:space="preserve"> </w:t>
      </w:r>
      <w:hyperlink r:id="rId62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1"/>
    <w:bookmarkStart w:id="62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4"/>
    <w:bookmarkStart w:id="62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5"/>
    <w:bookmarkStart w:id="62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6"/>
    <w:bookmarkStart w:id="62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27">
        <w:r>
          <w:rPr>
            <w:rStyle w:val="Hyperlink"/>
          </w:rPr>
          <w:t xml:space="preserve">“I Thought I Was in an AI Apocalypse. Then I Started Looking Closer.”</w:t>
        </w:r>
      </w:hyperlink>
    </w:p>
    <w:bookmarkEnd w:id="628"/>
    <w:bookmarkEnd w:id="629"/>
    <w:bookmarkStart w:id="64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2" name="Picture"/>
                        <a:graphic>
                          <a:graphicData uri="http://schemas.openxmlformats.org/drawingml/2006/picture">
                            <pic:pic>
                              <pic:nvPicPr>
                                <pic:cNvPr descr="assets/images/The-Matrix-Neo-Flying.png" id="633" name="Picture"/>
                                <pic:cNvPicPr>
                                  <a:picLocks noChangeArrowheads="1" noChangeAspect="1"/>
                                </pic:cNvPicPr>
                              </pic:nvPicPr>
                              <pic:blipFill>
                                <a:blip r:embed="rId63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5" name="Picture"/>
                        <a:graphic>
                          <a:graphicData uri="http://schemas.openxmlformats.org/drawingml/2006/picture">
                            <pic:pic>
                              <pic:nvPicPr>
                                <pic:cNvPr descr="assets/images/agent-smith-no-its-not-fair.jpg" id="636" name="Picture"/>
                                <pic:cNvPicPr>
                                  <a:picLocks noChangeArrowheads="1" noChangeAspect="1"/>
                                </pic:cNvPicPr>
                              </pic:nvPicPr>
                              <pic:blipFill>
                                <a:blip r:embed="rId63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38" name="Picture"/>
                        <a:graphic>
                          <a:graphicData uri="http://schemas.openxmlformats.org/drawingml/2006/picture">
                            <pic:pic>
                              <pic:nvPicPr>
                                <pic:cNvPr descr="assets/images/sad-keanu.png" id="639" name="Picture"/>
                                <pic:cNvPicPr>
                                  <a:picLocks noChangeArrowheads="1" noChangeAspect="1"/>
                                </pic:cNvPicPr>
                              </pic:nvPicPr>
                              <pic:blipFill>
                                <a:blip r:embed="rId63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1" name="Picture"/>
                        <a:graphic>
                          <a:graphicData uri="http://schemas.openxmlformats.org/drawingml/2006/picture">
                            <pic:pic>
                              <pic:nvPicPr>
                                <pic:cNvPr descr="assets/images/grinning-smith.png" id="642" name="Picture"/>
                                <pic:cNvPicPr>
                                  <a:picLocks noChangeArrowheads="1" noChangeAspect="1"/>
                                </pic:cNvPicPr>
                              </pic:nvPicPr>
                              <pic:blipFill>
                                <a:blip r:embed="rId64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4"/>
    <w:bookmarkStart w:id="64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5"/>
    <w:bookmarkEnd w:id="646"/>
    <w:bookmarkStart w:id="65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4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6"/>
        </w:numPr>
      </w:pPr>
      <w:r>
        <w:rPr>
          <w:b/>
          <w:bCs/>
        </w:rPr>
        <w:t xml:space="preserve">On GitHub.com</w:t>
      </w:r>
      <w:r>
        <w:t xml:space="preserve">:</w:t>
      </w:r>
      <w:r>
        <w:t xml:space="preserve"> </w:t>
      </w:r>
      <w:r>
        <w:t xml:space="preserve">Navigate to an issue and assign it to Copilot in the assignees section</w:t>
      </w:r>
    </w:p>
    <w:p>
      <w:pPr>
        <w:numPr>
          <w:ilvl w:val="0"/>
          <w:numId w:val="1226"/>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6"/>
        </w:numPr>
      </w:pPr>
      <w:r>
        <w:rPr>
          <w:b/>
          <w:bCs/>
        </w:rPr>
        <w:t xml:space="preserve">From Copilot Chat</w:t>
      </w:r>
      <w:r>
        <w:t xml:space="preserve">:</w:t>
      </w:r>
      <w:r>
        <w:t xml:space="preserve"> </w:t>
      </w:r>
      <w:r>
        <w:t xml:space="preserve">Delegate tasks to Copilot directly from the chat interface in supported editors</w:t>
      </w:r>
    </w:p>
    <w:bookmarkEnd w:id="647"/>
    <w:bookmarkStart w:id="64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227"/>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7"/>
        </w:numPr>
      </w:pPr>
      <w:r>
        <w:rPr>
          <w:b/>
          <w:bCs/>
        </w:rPr>
        <w:t xml:space="preserve">Planning</w:t>
      </w:r>
      <w:r>
        <w:t xml:space="preserve">:</w:t>
      </w:r>
      <w:r>
        <w:t xml:space="preserve"> </w:t>
      </w:r>
      <w:r>
        <w:t xml:space="preserve">Determines what changes are needed and creates a work plan</w:t>
      </w:r>
    </w:p>
    <w:p>
      <w:pPr>
        <w:numPr>
          <w:ilvl w:val="0"/>
          <w:numId w:val="1227"/>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7"/>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7"/>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48"/>
    <w:bookmarkStart w:id="65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228"/>
        </w:numPr>
      </w:pPr>
      <w:r>
        <w:rPr>
          <w:b/>
          <w:bCs/>
        </w:rPr>
        <w:t xml:space="preserve">Issue created</w:t>
      </w:r>
      <w:r>
        <w:t xml:space="preserve">:</w:t>
      </w:r>
      <w:r>
        <w:t xml:space="preserve"> </w:t>
      </w:r>
      <w:hyperlink r:id="rId64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8"/>
        </w:numPr>
      </w:pPr>
      <w:r>
        <w:rPr>
          <w:b/>
          <w:bCs/>
        </w:rPr>
        <w:t xml:space="preserve">Agent assigned</w:t>
      </w:r>
      <w:r>
        <w:t xml:space="preserve">: The issue was assigned to</w:t>
      </w:r>
      <w:r>
        <w:t xml:space="preserve"> </w:t>
      </w:r>
      <w:r>
        <w:rPr>
          <w:rStyle w:val="VerbatimChar"/>
        </w:rPr>
        <w:t xml:space="preserve">@copilot</w:t>
      </w:r>
    </w:p>
    <w:p>
      <w:pPr>
        <w:numPr>
          <w:ilvl w:val="0"/>
          <w:numId w:val="1228"/>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8"/>
        </w:numPr>
      </w:pPr>
      <w:r>
        <w:rPr>
          <w:b/>
          <w:bCs/>
        </w:rPr>
        <w:t xml:space="preserve">Pull request</w:t>
      </w:r>
      <w:r>
        <w:t xml:space="preserve">:</w:t>
      </w:r>
      <w:r>
        <w:t xml:space="preserve"> </w:t>
      </w:r>
      <w:hyperlink r:id="rId65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8"/>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1"/>
    <w:bookmarkStart w:id="65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29"/>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29"/>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0"/>
        </w:numPr>
      </w:pPr>
      <w:r>
        <w:t xml:space="preserve">Need to be manually resolved</w:t>
      </w:r>
    </w:p>
    <w:p>
      <w:pPr>
        <w:pStyle w:val="Compact"/>
        <w:numPr>
          <w:ilvl w:val="0"/>
          <w:numId w:val="1230"/>
        </w:numPr>
      </w:pPr>
      <w:r>
        <w:t xml:space="preserve">May confuse both human and AI collaborators</w:t>
      </w:r>
    </w:p>
    <w:p>
      <w:pPr>
        <w:pStyle w:val="Compact"/>
        <w:numPr>
          <w:ilvl w:val="0"/>
          <w:numId w:val="1230"/>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2"/>
    <w:bookmarkStart w:id="65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31"/>
        </w:numPr>
      </w:pPr>
      <w:r>
        <w:t xml:space="preserve">Use Copilot Chat in your editor to describe the changes you want</w:t>
      </w:r>
    </w:p>
    <w:p>
      <w:pPr>
        <w:pStyle w:val="Compact"/>
        <w:numPr>
          <w:ilvl w:val="0"/>
          <w:numId w:val="1231"/>
        </w:numPr>
      </w:pPr>
      <w:r>
        <w:t xml:space="preserve">The agent will analyze your request and create a pull request</w:t>
      </w:r>
    </w:p>
    <w:p>
      <w:pPr>
        <w:pStyle w:val="Compact"/>
        <w:numPr>
          <w:ilvl w:val="0"/>
          <w:numId w:val="1231"/>
        </w:numPr>
      </w:pPr>
      <w:r>
        <w:t xml:space="preserve">This is useful for quick fixes or well-defined tasks</w:t>
      </w:r>
    </w:p>
    <w:bookmarkEnd w:id="653"/>
    <w:bookmarkStart w:id="654" w:name="important-safeguards"/>
    <w:p>
      <w:pPr>
        <w:pStyle w:val="Heading4"/>
      </w:pPr>
      <w:r>
        <w:t xml:space="preserve">18.5.4.6 Important Safeguards</w:t>
      </w:r>
    </w:p>
    <w:p>
      <w:pPr>
        <w:pStyle w:val="Compact"/>
        <w:numPr>
          <w:ilvl w:val="0"/>
          <w:numId w:val="1232"/>
        </w:numPr>
      </w:pPr>
      <w:r>
        <w:rPr>
          <w:b/>
          <w:bCs/>
        </w:rPr>
        <w:t xml:space="preserve">Human approval required</w:t>
      </w:r>
      <w:r>
        <w:t xml:space="preserve">:</w:t>
      </w:r>
      <w:r>
        <w:t xml:space="preserve"> </w:t>
      </w:r>
      <w:r>
        <w:t xml:space="preserve">Coding agents cannot merge their own changes</w:t>
      </w:r>
    </w:p>
    <w:p>
      <w:pPr>
        <w:pStyle w:val="Compact"/>
        <w:numPr>
          <w:ilvl w:val="0"/>
          <w:numId w:val="1232"/>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2"/>
        </w:numPr>
      </w:pPr>
      <w:r>
        <w:rPr>
          <w:b/>
          <w:bCs/>
        </w:rPr>
        <w:t xml:space="preserve">Full transparency</w:t>
      </w:r>
      <w:r>
        <w:t xml:space="preserve">:</w:t>
      </w:r>
      <w:r>
        <w:t xml:space="preserve"> </w:t>
      </w:r>
      <w:r>
        <w:t xml:space="preserve">All agent actions are logged and visible in the PR</w:t>
      </w:r>
    </w:p>
    <w:bookmarkEnd w:id="654"/>
    <w:bookmarkStart w:id="65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3"/>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3"/>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3"/>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4"/>
        </w:numPr>
      </w:pPr>
      <w:hyperlink r:id="rId65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4"/>
        </w:numPr>
      </w:pPr>
      <w:hyperlink r:id="rId65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57">
        <w:r>
          <w:rPr>
            <w:rStyle w:val="Hyperlink"/>
          </w:rPr>
          <w:t xml:space="preserve">GitHub Copilot coding agent documentation</w:t>
        </w:r>
      </w:hyperlink>
      <w:r>
        <w:t xml:space="preserve">.</w:t>
      </w:r>
    </w:p>
    <w:bookmarkEnd w:id="658"/>
    <w:bookmarkEnd w:id="659"/>
    <w:bookmarkStart w:id="66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5"/>
        </w:numPr>
      </w:pPr>
      <w:r>
        <w:t xml:space="preserve">“tidy up [file, function, module, whole project]”</w:t>
      </w:r>
    </w:p>
    <w:p>
      <w:pPr>
        <w:pStyle w:val="Compact"/>
        <w:numPr>
          <w:ilvl w:val="0"/>
          <w:numId w:val="1235"/>
        </w:numPr>
      </w:pPr>
      <w:r>
        <w:t xml:space="preserve">Useful for improving code organization, consistency, and readability</w:t>
      </w:r>
    </w:p>
    <w:p>
      <w:pPr>
        <w:pStyle w:val="Compact"/>
        <w:numPr>
          <w:ilvl w:val="0"/>
          <w:numId w:val="1235"/>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6"/>
        </w:numPr>
      </w:pPr>
      <w:r>
        <w:t xml:space="preserve">“address failing workflows”</w:t>
      </w:r>
    </w:p>
    <w:p>
      <w:pPr>
        <w:pStyle w:val="Compact"/>
        <w:numPr>
          <w:ilvl w:val="0"/>
          <w:numId w:val="1236"/>
        </w:numPr>
      </w:pPr>
      <w:r>
        <w:t xml:space="preserve">Helps fix continuous integration (CI) failures, build errors, or test failures</w:t>
      </w:r>
    </w:p>
    <w:p>
      <w:pPr>
        <w:pStyle w:val="Compact"/>
        <w:numPr>
          <w:ilvl w:val="0"/>
          <w:numId w:val="1236"/>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7"/>
        </w:numPr>
      </w:pPr>
      <w:r>
        <w:t xml:space="preserve">“decompose [function, quarto-file, etc]”</w:t>
      </w:r>
    </w:p>
    <w:p>
      <w:pPr>
        <w:pStyle w:val="Compact"/>
        <w:numPr>
          <w:ilvl w:val="0"/>
          <w:numId w:val="1237"/>
        </w:numPr>
      </w:pPr>
      <w:r>
        <w:t xml:space="preserve">Breaks down large or complex code into smaller, more manageable pieces</w:t>
      </w:r>
    </w:p>
    <w:p>
      <w:pPr>
        <w:pStyle w:val="Compact"/>
        <w:numPr>
          <w:ilvl w:val="0"/>
          <w:numId w:val="1237"/>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8"/>
        </w:numPr>
      </w:pPr>
      <w:r>
        <w:t xml:space="preserve">“update [links, content, etc]”</w:t>
      </w:r>
    </w:p>
    <w:p>
      <w:pPr>
        <w:pStyle w:val="Compact"/>
        <w:numPr>
          <w:ilvl w:val="0"/>
          <w:numId w:val="1238"/>
        </w:numPr>
      </w:pPr>
      <w:r>
        <w:t xml:space="preserve">Refreshes outdated information, fixes broken links, or modernizes code</w:t>
      </w:r>
    </w:p>
    <w:p>
      <w:pPr>
        <w:pStyle w:val="Compact"/>
        <w:numPr>
          <w:ilvl w:val="0"/>
          <w:numId w:val="1238"/>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39"/>
        </w:numPr>
      </w:pPr>
      <w:r>
        <w:t xml:space="preserve">“expand [a section in a document]”</w:t>
      </w:r>
    </w:p>
    <w:p>
      <w:pPr>
        <w:pStyle w:val="Compact"/>
        <w:numPr>
          <w:ilvl w:val="0"/>
          <w:numId w:val="1239"/>
        </w:numPr>
      </w:pPr>
      <w:r>
        <w:t xml:space="preserve">Adds more detail, examples, or explanation to existing content</w:t>
      </w:r>
    </w:p>
    <w:p>
      <w:pPr>
        <w:pStyle w:val="Compact"/>
        <w:numPr>
          <w:ilvl w:val="0"/>
          <w:numId w:val="1239"/>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0"/>
        </w:numPr>
      </w:pPr>
      <w:r>
        <w:t xml:space="preserve">“condense [a section in a document]”</w:t>
      </w:r>
    </w:p>
    <w:p>
      <w:pPr>
        <w:pStyle w:val="Compact"/>
        <w:numPr>
          <w:ilvl w:val="0"/>
          <w:numId w:val="1240"/>
        </w:numPr>
      </w:pPr>
      <w:r>
        <w:t xml:space="preserve">Reduces verbosity while preserving essential information</w:t>
      </w:r>
    </w:p>
    <w:p>
      <w:pPr>
        <w:pStyle w:val="Compact"/>
        <w:numPr>
          <w:ilvl w:val="0"/>
          <w:numId w:val="1240"/>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1"/>
        </w:numPr>
      </w:pPr>
      <w:r>
        <w:t xml:space="preserve">“clarify [a section in a document]”</w:t>
      </w:r>
    </w:p>
    <w:p>
      <w:pPr>
        <w:pStyle w:val="Compact"/>
        <w:numPr>
          <w:ilvl w:val="0"/>
          <w:numId w:val="1241"/>
        </w:numPr>
      </w:pPr>
      <w:r>
        <w:t xml:space="preserve">Improves clarity, removes ambiguity, or simplifies complex explanations</w:t>
      </w:r>
    </w:p>
    <w:p>
      <w:pPr>
        <w:pStyle w:val="Compact"/>
        <w:numPr>
          <w:ilvl w:val="0"/>
          <w:numId w:val="1241"/>
        </w:numPr>
      </w:pPr>
      <w:r>
        <w:t xml:space="preserve">Example:</w:t>
      </w:r>
      <w:r>
        <w:t xml:space="preserve"> </w:t>
      </w:r>
      <w:r>
        <w:t xml:space="preserve">“clarify the explanation of the analysis workflow”</w:t>
      </w:r>
    </w:p>
    <w:bookmarkEnd w:id="660"/>
    <w:bookmarkStart w:id="661" w:name="tips-for-effective-prompts"/>
    <w:p>
      <w:pPr>
        <w:pStyle w:val="Heading4"/>
      </w:pPr>
      <w:r>
        <w:t xml:space="preserve">18.5.5.2 Tips for Effective Prompts</w:t>
      </w:r>
    </w:p>
    <w:p>
      <w:pPr>
        <w:pStyle w:val="Compact"/>
        <w:numPr>
          <w:ilvl w:val="0"/>
          <w:numId w:val="1242"/>
        </w:numPr>
      </w:pPr>
      <w:r>
        <w:rPr>
          <w:b/>
          <w:bCs/>
        </w:rPr>
        <w:t xml:space="preserve">Be specific</w:t>
      </w:r>
      <w:r>
        <w:t xml:space="preserve">: Include file names, function names, or specific sections when possible</w:t>
      </w:r>
    </w:p>
    <w:p>
      <w:pPr>
        <w:pStyle w:val="Compact"/>
        <w:numPr>
          <w:ilvl w:val="0"/>
          <w:numId w:val="1242"/>
        </w:numPr>
      </w:pPr>
      <w:r>
        <w:rPr>
          <w:b/>
          <w:bCs/>
        </w:rPr>
        <w:t xml:space="preserve">Provide context</w:t>
      </w:r>
      <w:r>
        <w:t xml:space="preserve">: Explain what you want to achieve and why</w:t>
      </w:r>
    </w:p>
    <w:p>
      <w:pPr>
        <w:pStyle w:val="Compact"/>
        <w:numPr>
          <w:ilvl w:val="0"/>
          <w:numId w:val="1242"/>
        </w:numPr>
      </w:pPr>
      <w:r>
        <w:rPr>
          <w:b/>
          <w:bCs/>
        </w:rPr>
        <w:t xml:space="preserve">Set boundaries</w:t>
      </w:r>
      <w:r>
        <w:t xml:space="preserve">: Specify what should or shouldn’t change</w:t>
      </w:r>
    </w:p>
    <w:p>
      <w:pPr>
        <w:pStyle w:val="Compact"/>
        <w:numPr>
          <w:ilvl w:val="0"/>
          <w:numId w:val="1242"/>
        </w:numPr>
      </w:pPr>
      <w:r>
        <w:rPr>
          <w:b/>
          <w:bCs/>
        </w:rPr>
        <w:t xml:space="preserve">Request validation</w:t>
      </w:r>
      <w:r>
        <w:t xml:space="preserve">: Ask the agent to test or verify its changes when appropriate</w:t>
      </w:r>
    </w:p>
    <w:bookmarkEnd w:id="661"/>
    <w:bookmarkEnd w:id="662"/>
    <w:bookmarkStart w:id="66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3"/>
        </w:numPr>
      </w:pPr>
      <w:r>
        <w:t xml:space="preserve">“fix the code issues found by the failing workflows”</w:t>
      </w:r>
    </w:p>
    <w:p>
      <w:pPr>
        <w:pStyle w:val="Compact"/>
        <w:numPr>
          <w:ilvl w:val="0"/>
          <w:numId w:val="1243"/>
        </w:numPr>
      </w:pPr>
      <w:r>
        <w:t xml:space="preserve">“address the linting errors reported in the GitHub Actions checks”</w:t>
      </w:r>
    </w:p>
    <w:p>
      <w:pPr>
        <w:pStyle w:val="Compact"/>
        <w:numPr>
          <w:ilvl w:val="0"/>
          <w:numId w:val="1243"/>
        </w:numPr>
      </w:pPr>
      <w:r>
        <w:t xml:space="preserve">“fix the test failures in the CI pipeline”</w:t>
      </w:r>
    </w:p>
    <w:p>
      <w:pPr>
        <w:pStyle w:val="Compact"/>
        <w:numPr>
          <w:ilvl w:val="0"/>
          <w:numId w:val="1243"/>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3"/>
    <w:bookmarkStart w:id="66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4"/>
        </w:numPr>
      </w:pPr>
      <w:r>
        <w:t xml:space="preserve">“fix the syntax error in the GitHub Actions workflow file at line X”</w:t>
      </w:r>
    </w:p>
    <w:p>
      <w:pPr>
        <w:pStyle w:val="Compact"/>
        <w:numPr>
          <w:ilvl w:val="0"/>
          <w:numId w:val="1244"/>
        </w:numPr>
      </w:pPr>
      <w:r>
        <w:t xml:space="preserve">“update the workflow to use the latest version of action Y”</w:t>
      </w:r>
    </w:p>
    <w:p>
      <w:pPr>
        <w:pStyle w:val="Compact"/>
        <w:numPr>
          <w:ilvl w:val="0"/>
          <w:numId w:val="1244"/>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4" name="Picture"/>
                  <a:graphic>
                    <a:graphicData uri="http://schemas.openxmlformats.org/drawingml/2006/picture">
                      <pic:pic>
                        <pic:nvPicPr>
                          <pic:cNvPr descr="/opt/quarto/share/formats/docx/warning.png" id="66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5"/>
              </w:numPr>
            </w:pPr>
            <w:r>
              <w:rPr>
                <w:b/>
                <w:bCs/>
              </w:rPr>
              <w:t xml:space="preserve">Review every line</w:t>
            </w:r>
            <w:r>
              <w:t xml:space="preserve"> </w:t>
            </w:r>
            <w:r>
              <w:t xml:space="preserve">of the proposed changes</w:t>
            </w:r>
          </w:p>
          <w:p>
            <w:pPr>
              <w:pStyle w:val="Compact"/>
              <w:numPr>
                <w:ilvl w:val="0"/>
                <w:numId w:val="1245"/>
              </w:numPr>
            </w:pPr>
            <w:r>
              <w:rPr>
                <w:b/>
                <w:bCs/>
              </w:rPr>
              <w:t xml:space="preserve">Verify</w:t>
            </w:r>
            <w:r>
              <w:t xml:space="preserve"> </w:t>
            </w:r>
            <w:r>
              <w:t xml:space="preserve">the changes only address the specific issue</w:t>
            </w:r>
          </w:p>
          <w:p>
            <w:pPr>
              <w:pStyle w:val="Compact"/>
              <w:numPr>
                <w:ilvl w:val="0"/>
                <w:numId w:val="1245"/>
              </w:numPr>
            </w:pPr>
            <w:r>
              <w:rPr>
                <w:b/>
                <w:bCs/>
              </w:rPr>
              <w:t xml:space="preserve">Check</w:t>
            </w:r>
            <w:r>
              <w:t xml:space="preserve"> </w:t>
            </w:r>
            <w:r>
              <w:t xml:space="preserve">that no new secret access or command execution has been added</w:t>
            </w:r>
          </w:p>
          <w:p>
            <w:pPr>
              <w:pStyle w:val="Compact"/>
              <w:numPr>
                <w:ilvl w:val="0"/>
                <w:numId w:val="1245"/>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66"/>
    <w:bookmarkStart w:id="66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6"/>
        </w:numPr>
      </w:pPr>
      <w:r>
        <w:rPr>
          <w:b/>
          <w:bCs/>
        </w:rPr>
        <w:t xml:space="preserve">First, examine the workflow logs</w:t>
      </w:r>
      <w:r>
        <w:t xml:space="preserve">:</w:t>
      </w:r>
    </w:p>
    <w:p>
      <w:pPr>
        <w:pStyle w:val="Compact"/>
        <w:numPr>
          <w:ilvl w:val="1"/>
          <w:numId w:val="1247"/>
        </w:numPr>
      </w:pPr>
      <w:r>
        <w:t xml:space="preserve">Look at the error messages in the GitHub Actions tab</w:t>
      </w:r>
    </w:p>
    <w:p>
      <w:pPr>
        <w:pStyle w:val="Compact"/>
        <w:numPr>
          <w:ilvl w:val="1"/>
          <w:numId w:val="1247"/>
        </w:numPr>
      </w:pPr>
      <w:r>
        <w:t xml:space="preserve">Identify whether the error is in your code or the workflow itself</w:t>
      </w:r>
    </w:p>
    <w:p>
      <w:pPr>
        <w:pStyle w:val="Compact"/>
        <w:numPr>
          <w:ilvl w:val="1"/>
          <w:numId w:val="1247"/>
        </w:numPr>
      </w:pPr>
      <w:r>
        <w:t xml:space="preserve">Common code issues: test failures, linting errors, compilation errors</w:t>
      </w:r>
    </w:p>
    <w:p>
      <w:pPr>
        <w:pStyle w:val="Compact"/>
        <w:numPr>
          <w:ilvl w:val="1"/>
          <w:numId w:val="1247"/>
        </w:numPr>
      </w:pPr>
      <w:r>
        <w:t xml:space="preserve">Common workflow issues: YAML syntax errors, missing actions, permission errors</w:t>
      </w:r>
    </w:p>
    <w:p>
      <w:pPr>
        <w:pStyle w:val="Compact"/>
        <w:numPr>
          <w:ilvl w:val="0"/>
          <w:numId w:val="1246"/>
        </w:numPr>
      </w:pPr>
      <w:r>
        <w:rPr>
          <w:b/>
          <w:bCs/>
        </w:rPr>
        <w:t xml:space="preserve">Use a diagnostic prompt</w:t>
      </w:r>
      <w:r>
        <w:t xml:space="preserve">:</w:t>
      </w:r>
    </w:p>
    <w:p>
      <w:pPr>
        <w:pStyle w:val="Compact"/>
        <w:numPr>
          <w:ilvl w:val="1"/>
          <w:numId w:val="1248"/>
        </w:numPr>
      </w:pPr>
      <w:r>
        <w:t xml:space="preserve">“examine the failing workflow logs and identify whether the issue is in the code or the workflow configuration”</w:t>
      </w:r>
    </w:p>
    <w:p>
      <w:pPr>
        <w:pStyle w:val="Compact"/>
        <w:numPr>
          <w:ilvl w:val="1"/>
          <w:numId w:val="1248"/>
        </w:numPr>
      </w:pPr>
      <w:r>
        <w:t xml:space="preserve">“diagnose the root cause of the workflow failure”</w:t>
      </w:r>
    </w:p>
    <w:p>
      <w:pPr>
        <w:pStyle w:val="Compact"/>
        <w:numPr>
          <w:ilvl w:val="0"/>
          <w:numId w:val="1246"/>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67"/>
    <w:bookmarkStart w:id="668" w:name="additional-resources-3"/>
    <w:p>
      <w:pPr>
        <w:pStyle w:val="Heading4"/>
      </w:pPr>
      <w:r>
        <w:t xml:space="preserve">18.5.6.4 Additional Resources</w:t>
      </w:r>
    </w:p>
    <w:p>
      <w:pPr>
        <w:pStyle w:val="Compact"/>
        <w:numPr>
          <w:ilvl w:val="0"/>
          <w:numId w:val="1249"/>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49"/>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49"/>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49"/>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68"/>
    <w:bookmarkEnd w:id="669"/>
    <w:bookmarkStart w:id="67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0"/>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0"/>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0"/>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0"/>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0"/>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0"/>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1"/>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1"/>
        </w:numPr>
      </w:pPr>
      <w:r>
        <w:rPr>
          <w:b/>
          <w:bCs/>
        </w:rPr>
        <w:t xml:space="preserve">Subtle bugs</w:t>
      </w:r>
      <w:r>
        <w:t xml:space="preserve">:</w:t>
      </w:r>
      <w:r>
        <w:t xml:space="preserve"> </w:t>
      </w:r>
      <w:r>
        <w:t xml:space="preserve">AI-generated code may contain logic errors that are not immediately obvious</w:t>
      </w:r>
    </w:p>
    <w:p>
      <w:pPr>
        <w:numPr>
          <w:ilvl w:val="0"/>
          <w:numId w:val="1251"/>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1"/>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1"/>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1"/>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1"/>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4" w:name="further-readingviewing"/>
    <w:p>
      <w:pPr>
        <w:pStyle w:val="Heading4"/>
      </w:pPr>
      <w:r>
        <w:t xml:space="preserve">18.5.7.1 Further reading/viewing</w:t>
      </w:r>
    </w:p>
    <w:p>
      <w:pPr>
        <w:pStyle w:val="Compact"/>
        <w:numPr>
          <w:ilvl w:val="0"/>
          <w:numId w:val="1252"/>
        </w:numPr>
      </w:pPr>
      <w:r>
        <w:rPr>
          <w:i/>
          <w:iCs/>
        </w:rPr>
        <w:t xml:space="preserve">I Robot</w:t>
      </w:r>
      <w:r>
        <w:t xml:space="preserve"> </w:t>
      </w:r>
      <w:r>
        <w:t xml:space="preserve">(Asimov 1950)</w:t>
      </w:r>
    </w:p>
    <w:p>
      <w:pPr>
        <w:pStyle w:val="Compact"/>
        <w:numPr>
          <w:ilvl w:val="0"/>
          <w:numId w:val="1252"/>
        </w:numPr>
      </w:pPr>
      <w:r>
        <w:rPr>
          <w:i/>
          <w:iCs/>
        </w:rPr>
        <w:t xml:space="preserve">Dune</w:t>
      </w:r>
      <w:r>
        <w:t xml:space="preserve"> </w:t>
      </w:r>
      <w:r>
        <w:t xml:space="preserve">(Herbert 1965)</w:t>
      </w:r>
    </w:p>
    <w:p>
      <w:pPr>
        <w:pStyle w:val="Compact"/>
        <w:numPr>
          <w:ilvl w:val="0"/>
          <w:numId w:val="1252"/>
        </w:numPr>
      </w:pPr>
      <w:r>
        <w:rPr>
          <w:i/>
          <w:iCs/>
        </w:rPr>
        <w:t xml:space="preserve">2001</w:t>
      </w:r>
      <w:r>
        <w:t xml:space="preserve"> </w:t>
      </w:r>
      <w:r>
        <w:t xml:space="preserve">(1968)</w:t>
      </w:r>
    </w:p>
    <w:p>
      <w:pPr>
        <w:pStyle w:val="Compact"/>
        <w:numPr>
          <w:ilvl w:val="0"/>
          <w:numId w:val="1252"/>
        </w:numPr>
      </w:pPr>
      <w:r>
        <w:rPr>
          <w:i/>
          <w:iCs/>
        </w:rPr>
        <w:t xml:space="preserve">Terminator 3</w:t>
      </w:r>
      <w:r>
        <w:t xml:space="preserve"> </w:t>
      </w:r>
      <w:r>
        <w:t xml:space="preserve">(2003)</w:t>
      </w:r>
    </w:p>
    <w:p>
      <w:pPr>
        <w:pStyle w:val="Compact"/>
        <w:numPr>
          <w:ilvl w:val="0"/>
          <w:numId w:val="1252"/>
        </w:numPr>
      </w:pPr>
      <w:r>
        <w:rPr>
          <w:i/>
          <w:iCs/>
        </w:rPr>
        <w:t xml:space="preserve">The Matrix</w:t>
      </w:r>
      <w:r>
        <w:t xml:space="preserve"> </w:t>
      </w:r>
      <w:r>
        <w:t xml:space="preserve">(1999)</w:t>
      </w:r>
    </w:p>
    <w:p>
      <w:pPr>
        <w:pStyle w:val="Compact"/>
        <w:numPr>
          <w:ilvl w:val="0"/>
          <w:numId w:val="1252"/>
        </w:numPr>
      </w:pPr>
      <w:r>
        <w:rPr>
          <w:i/>
          <w:iCs/>
        </w:rPr>
        <w:t xml:space="preserve">Blade Runner</w:t>
      </w:r>
      <w:r>
        <w:t xml:space="preserve"> </w:t>
      </w:r>
      <w:r>
        <w:t xml:space="preserve">(1982)</w:t>
      </w:r>
    </w:p>
    <w:p>
      <w:pPr>
        <w:pStyle w:val="Compact"/>
        <w:numPr>
          <w:ilvl w:val="0"/>
          <w:numId w:val="1252"/>
        </w:numPr>
      </w:pPr>
      <w:r>
        <w:rPr>
          <w:i/>
          <w:iCs/>
        </w:rPr>
        <w:t xml:space="preserve">WarGames</w:t>
      </w:r>
      <w:r>
        <w:t xml:space="preserve"> </w:t>
      </w:r>
      <w:r>
        <w:t xml:space="preserve">(1983)</w:t>
      </w:r>
    </w:p>
    <w:p>
      <w:pPr>
        <w:pStyle w:val="Compact"/>
        <w:numPr>
          <w:ilvl w:val="0"/>
          <w:numId w:val="1252"/>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2"/>
        </w:numPr>
      </w:pPr>
      <w:r>
        <w:rPr>
          <w:i/>
          <w:iCs/>
        </w:rPr>
        <w:t xml:space="preserve">Ender’s Game</w:t>
      </w:r>
      <w:r>
        <w:t xml:space="preserve"> </w:t>
      </w:r>
      <w:r>
        <w:t xml:space="preserve">(Card 1985)</w:t>
      </w:r>
    </w:p>
    <w:p>
      <w:pPr>
        <w:pStyle w:val="Compact"/>
        <w:numPr>
          <w:ilvl w:val="0"/>
          <w:numId w:val="1252"/>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1" name="Picture"/>
            <a:graphic>
              <a:graphicData uri="http://schemas.openxmlformats.org/drawingml/2006/picture">
                <pic:pic>
                  <pic:nvPicPr>
                    <pic:cNvPr descr="assets/images/matrix-agents.png" id="672" name="Picture"/>
                    <pic:cNvPicPr>
                      <a:picLocks noChangeArrowheads="1" noChangeAspect="1"/>
                    </pic:cNvPicPr>
                  </pic:nvPicPr>
                  <pic:blipFill>
                    <a:blip r:embed="rId67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3">
        <w:r>
          <w:rPr>
            <w:rStyle w:val="Hyperlink"/>
          </w:rPr>
          <w:t xml:space="preserve">Agents</w:t>
        </w:r>
      </w:hyperlink>
    </w:p>
    <w:bookmarkEnd w:id="674"/>
    <w:bookmarkEnd w:id="675"/>
    <w:bookmarkStart w:id="681"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3"/>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3"/>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3"/>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3"/>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3"/>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3"/>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3"/>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3"/>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76" name="Picture"/>
                  <a:graphic>
                    <a:graphicData uri="http://schemas.openxmlformats.org/drawingml/2006/picture">
                      <pic:pic>
                        <pic:nvPicPr>
                          <pic:cNvPr descr="/opt/quarto/share/formats/docx/note.png" id="67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78">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9" name="Picture"/>
                  <a:graphic>
                    <a:graphicData uri="http://schemas.openxmlformats.org/drawingml/2006/picture">
                      <pic:pic>
                        <pic:nvPicPr>
                          <pic:cNvPr descr="/opt/quarto/share/formats/docx/warning.png" id="68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4"/>
              </w:numPr>
            </w:pPr>
            <w:r>
              <w:t xml:space="preserve">Access secrets and credentials</w:t>
            </w:r>
          </w:p>
          <w:p>
            <w:pPr>
              <w:pStyle w:val="Compact"/>
              <w:numPr>
                <w:ilvl w:val="0"/>
                <w:numId w:val="1254"/>
              </w:numPr>
            </w:pPr>
            <w:r>
              <w:t xml:space="preserve">Deploy code to production</w:t>
            </w:r>
          </w:p>
          <w:p>
            <w:pPr>
              <w:pStyle w:val="Compact"/>
              <w:numPr>
                <w:ilvl w:val="0"/>
                <w:numId w:val="1254"/>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1"/>
    <w:bookmarkStart w:id="691"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3"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5"/>
        </w:numPr>
      </w:pPr>
      <w:r>
        <w:t xml:space="preserve">Data exfiltration</w:t>
      </w:r>
    </w:p>
    <w:p>
      <w:pPr>
        <w:pStyle w:val="Compact"/>
        <w:numPr>
          <w:ilvl w:val="0"/>
          <w:numId w:val="1255"/>
        </w:numPr>
      </w:pPr>
      <w:r>
        <w:t xml:space="preserve">Accidental leaks of sensitive information</w:t>
      </w:r>
    </w:p>
    <w:p>
      <w:pPr>
        <w:pStyle w:val="Compact"/>
        <w:numPr>
          <w:ilvl w:val="0"/>
          <w:numId w:val="1255"/>
        </w:numPr>
      </w:pPr>
      <w:r>
        <w:t xml:space="preserve">Execution of malicious instructions</w:t>
      </w:r>
    </w:p>
    <w:p>
      <w:pPr>
        <w:pStyle w:val="FirstParagraph"/>
      </w:pPr>
      <w:r>
        <w:t xml:space="preserve">By default, the agent’s firewall allows access to:</w:t>
      </w:r>
    </w:p>
    <w:p>
      <w:pPr>
        <w:pStyle w:val="Compact"/>
        <w:numPr>
          <w:ilvl w:val="0"/>
          <w:numId w:val="1256"/>
        </w:numPr>
      </w:pPr>
      <w:r>
        <w:t xml:space="preserve">Common OS package repositories (Debian, Ubuntu, Red Hat, etc.)</w:t>
      </w:r>
    </w:p>
    <w:p>
      <w:pPr>
        <w:pStyle w:val="Compact"/>
        <w:numPr>
          <w:ilvl w:val="0"/>
          <w:numId w:val="1256"/>
        </w:numPr>
      </w:pPr>
      <w:r>
        <w:t xml:space="preserve">Popular container registries (Docker Hub, Azure Container Registry, AWS ECR, etc.)</w:t>
      </w:r>
    </w:p>
    <w:p>
      <w:pPr>
        <w:pStyle w:val="Compact"/>
        <w:numPr>
          <w:ilvl w:val="0"/>
          <w:numId w:val="1256"/>
        </w:numPr>
      </w:pPr>
      <w:r>
        <w:t xml:space="preserve">Language-specific package registries (npm, PyPI, Maven, RubyGems, etc.)</w:t>
      </w:r>
    </w:p>
    <w:p>
      <w:pPr>
        <w:pStyle w:val="Compact"/>
        <w:numPr>
          <w:ilvl w:val="0"/>
          <w:numId w:val="1256"/>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2">
        <w:r>
          <w:rPr>
            <w:rStyle w:val="Hyperlink"/>
          </w:rPr>
          <w:t xml:space="preserve">Copilot allowlist reference</w:t>
        </w:r>
      </w:hyperlink>
      <w:r>
        <w:t xml:space="preserve">.</w:t>
      </w:r>
    </w:p>
    <w:bookmarkEnd w:id="683"/>
    <w:bookmarkStart w:id="685"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7"/>
        </w:numPr>
      </w:pPr>
      <w:r>
        <w:t xml:space="preserve">Add custom hosts to the allowlist (for internal dependencies or additional registries)</w:t>
      </w:r>
    </w:p>
    <w:p>
      <w:pPr>
        <w:pStyle w:val="Compact"/>
        <w:numPr>
          <w:ilvl w:val="0"/>
          <w:numId w:val="1257"/>
        </w:numPr>
      </w:pPr>
      <w:r>
        <w:t xml:space="preserve">Opt out of the default recommended allowlist for stricter security</w:t>
      </w:r>
    </w:p>
    <w:p>
      <w:pPr>
        <w:pStyle w:val="Compact"/>
        <w:numPr>
          <w:ilvl w:val="0"/>
          <w:numId w:val="1257"/>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4">
        <w:r>
          <w:rPr>
            <w:rStyle w:val="Hyperlink"/>
          </w:rPr>
          <w:t xml:space="preserve">Customizing or disabling the firewall for GitHub Copilot coding agent</w:t>
        </w:r>
      </w:hyperlink>
      <w:r>
        <w:t xml:space="preserve">.</w:t>
      </w:r>
    </w:p>
    <w:bookmarkEnd w:id="685"/>
    <w:bookmarkStart w:id="690"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8"/>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8"/>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8"/>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8"/>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8"/>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8"/>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8"/>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8"/>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8"/>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59"/>
        </w:numPr>
      </w:pPr>
      <w:r>
        <w:rPr>
          <w:rStyle w:val="VerbatimChar"/>
        </w:rPr>
        <w:t xml:space="preserve">cran.r-project.org</w:t>
      </w:r>
      <w:r>
        <w:t xml:space="preserve"> </w:t>
      </w:r>
      <w:r>
        <w:t xml:space="preserve">- The Comprehensive R Archive Network</w:t>
      </w:r>
    </w:p>
    <w:p>
      <w:pPr>
        <w:pStyle w:val="Compact"/>
        <w:numPr>
          <w:ilvl w:val="0"/>
          <w:numId w:val="1259"/>
        </w:numPr>
      </w:pPr>
      <w:r>
        <w:rPr>
          <w:rStyle w:val="VerbatimChar"/>
        </w:rPr>
        <w:t xml:space="preserve">cloud.r-project.org</w:t>
      </w:r>
      <w:r>
        <w:t xml:space="preserve"> </w:t>
      </w:r>
      <w:r>
        <w:t xml:space="preserve">- CRAN mirror (cloud-based)</w:t>
      </w:r>
    </w:p>
    <w:p>
      <w:pPr>
        <w:pStyle w:val="Compact"/>
        <w:numPr>
          <w:ilvl w:val="0"/>
          <w:numId w:val="1259"/>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59"/>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59"/>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0"/>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0"/>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0"/>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0"/>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1"/>
        </w:numPr>
      </w:pPr>
      <w:r>
        <w:rPr>
          <w:rStyle w:val="VerbatimChar"/>
        </w:rPr>
        <w:t xml:space="preserve">en.wikipedia.org</w:t>
      </w:r>
      <w:r>
        <w:t xml:space="preserve"> </w:t>
      </w:r>
      <w:r>
        <w:t xml:space="preserve">- General reference and technical documentation</w:t>
      </w:r>
    </w:p>
    <w:p>
      <w:pPr>
        <w:pStyle w:val="Compact"/>
        <w:numPr>
          <w:ilvl w:val="0"/>
          <w:numId w:val="1261"/>
        </w:numPr>
      </w:pPr>
      <w:r>
        <w:rPr>
          <w:rStyle w:val="VerbatimChar"/>
        </w:rPr>
        <w:t xml:space="preserve">r-project.org</w:t>
      </w:r>
      <w:r>
        <w:t xml:space="preserve"> </w:t>
      </w:r>
      <w:r>
        <w:t xml:space="preserve">- Official R project website</w:t>
      </w:r>
    </w:p>
    <w:p>
      <w:pPr>
        <w:pStyle w:val="Compact"/>
        <w:numPr>
          <w:ilvl w:val="0"/>
          <w:numId w:val="1261"/>
        </w:numPr>
      </w:pPr>
      <w:r>
        <w:rPr>
          <w:rStyle w:val="VerbatimChar"/>
        </w:rPr>
        <w:t xml:space="preserve">quarto.org</w:t>
      </w:r>
      <w:r>
        <w:t xml:space="preserve"> </w:t>
      </w:r>
      <w:r>
        <w:t xml:space="preserve">- Quarto publishing system documentation</w:t>
      </w:r>
    </w:p>
    <w:p>
      <w:pPr>
        <w:pStyle w:val="Compact"/>
        <w:numPr>
          <w:ilvl w:val="0"/>
          <w:numId w:val="1261"/>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2"/>
        </w:numPr>
      </w:pPr>
      <w:r>
        <w:rPr>
          <w:rStyle w:val="VerbatimChar"/>
        </w:rPr>
        <w:t xml:space="preserve">github.com/tidyverse/*</w:t>
      </w:r>
      <w:r>
        <w:t xml:space="preserve"> </w:t>
      </w:r>
      <w:r>
        <w:t xml:space="preserve">- Tidyverse package source code</w:t>
      </w:r>
    </w:p>
    <w:p>
      <w:pPr>
        <w:pStyle w:val="Compact"/>
        <w:numPr>
          <w:ilvl w:val="0"/>
          <w:numId w:val="1262"/>
        </w:numPr>
      </w:pPr>
      <w:r>
        <w:rPr>
          <w:rStyle w:val="VerbatimChar"/>
        </w:rPr>
        <w:t xml:space="preserve">github.com/r-lib/*</w:t>
      </w:r>
      <w:r>
        <w:t xml:space="preserve"> </w:t>
      </w:r>
      <w:r>
        <w:t xml:space="preserve">- R-lib package source code</w:t>
      </w:r>
    </w:p>
    <w:p>
      <w:pPr>
        <w:pStyle w:val="Compact"/>
        <w:numPr>
          <w:ilvl w:val="0"/>
          <w:numId w:val="1262"/>
        </w:numPr>
      </w:pPr>
      <w:r>
        <w:rPr>
          <w:rStyle w:val="VerbatimChar"/>
        </w:rPr>
        <w:t xml:space="preserve">github.com/rstudio/*</w:t>
      </w:r>
      <w:r>
        <w:t xml:space="preserve"> </w:t>
      </w:r>
      <w:r>
        <w:t xml:space="preserve">- RStudio package source code</w:t>
      </w:r>
    </w:p>
    <w:p>
      <w:pPr>
        <w:pStyle w:val="Compact"/>
        <w:numPr>
          <w:ilvl w:val="0"/>
          <w:numId w:val="1262"/>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86" name="Picture"/>
                  <a:graphic>
                    <a:graphicData uri="http://schemas.openxmlformats.org/drawingml/2006/picture">
                      <pic:pic>
                        <pic:nvPicPr>
                          <pic:cNvPr descr="/opt/quarto/share/formats/docx/tip.png" id="687"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3"/>
              </w:numPr>
            </w:pPr>
            <w:r>
              <w:t xml:space="preserve">Coding agents report blocked access to these sites</w:t>
            </w:r>
          </w:p>
          <w:p>
            <w:pPr>
              <w:pStyle w:val="Compact"/>
              <w:numPr>
                <w:ilvl w:val="0"/>
                <w:numId w:val="1263"/>
              </w:numPr>
            </w:pPr>
            <w:r>
              <w:t xml:space="preserve">You’re working on R or data science projects that use these packages</w:t>
            </w:r>
          </w:p>
          <w:p>
            <w:pPr>
              <w:pStyle w:val="Compact"/>
              <w:numPr>
                <w:ilvl w:val="0"/>
                <w:numId w:val="1263"/>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88" name="Picture"/>
                  <a:graphic>
                    <a:graphicData uri="http://schemas.openxmlformats.org/drawingml/2006/picture">
                      <pic:pic>
                        <pic:nvPicPr>
                          <pic:cNvPr descr="/opt/quarto/share/formats/docx/note.png" id="68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4"/>
              </w:numPr>
            </w:pPr>
            <w:r>
              <w:t xml:space="preserve">Maintained by reputable organizations (Tidyverse, RStudio/Posit, R Core Team, rOpenSci)</w:t>
            </w:r>
          </w:p>
          <w:p>
            <w:pPr>
              <w:pStyle w:val="Compact"/>
              <w:numPr>
                <w:ilvl w:val="0"/>
                <w:numId w:val="1264"/>
              </w:numPr>
            </w:pPr>
            <w:r>
              <w:t xml:space="preserve">Widely used in the R community</w:t>
            </w:r>
          </w:p>
          <w:p>
            <w:pPr>
              <w:pStyle w:val="Compact"/>
              <w:numPr>
                <w:ilvl w:val="0"/>
                <w:numId w:val="1264"/>
              </w:numPr>
            </w:pPr>
            <w:r>
              <w:t xml:space="preserve">Focused on documentation and package distribution</w:t>
            </w:r>
          </w:p>
          <w:p>
            <w:pPr>
              <w:pStyle w:val="Compact"/>
              <w:numPr>
                <w:ilvl w:val="0"/>
                <w:numId w:val="1264"/>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0"/>
    <w:bookmarkEnd w:id="691"/>
    <w:bookmarkStart w:id="704"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95"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5"/>
        </w:numPr>
      </w:pPr>
      <w:r>
        <w:rPr>
          <w:b/>
          <w:bCs/>
        </w:rPr>
        <w:t xml:space="preserve">Claude Opus 4.1</w:t>
      </w:r>
      <w:r>
        <w:t xml:space="preserve">: Most capable model for complex reasoning and analysis</w:t>
      </w:r>
    </w:p>
    <w:p>
      <w:pPr>
        <w:pStyle w:val="Compact"/>
        <w:numPr>
          <w:ilvl w:val="1"/>
          <w:numId w:val="1266"/>
        </w:numPr>
      </w:pPr>
      <w:r>
        <w:rPr>
          <w:i/>
          <w:iCs/>
        </w:rPr>
        <w:t xml:space="preserve">Pros</w:t>
      </w:r>
      <w:r>
        <w:t xml:space="preserve">: Excellent at understanding nuanced requirements, handling complex codebases, superior code quality</w:t>
      </w:r>
    </w:p>
    <w:p>
      <w:pPr>
        <w:pStyle w:val="Compact"/>
        <w:numPr>
          <w:ilvl w:val="1"/>
          <w:numId w:val="1266"/>
        </w:numPr>
      </w:pPr>
      <w:r>
        <w:rPr>
          <w:i/>
          <w:iCs/>
        </w:rPr>
        <w:t xml:space="preserve">Cons</w:t>
      </w:r>
      <w:r>
        <w:t xml:space="preserve">: Slower response times, may be overkill for simple tasks, limited availability (select option required)</w:t>
      </w:r>
    </w:p>
    <w:p>
      <w:pPr>
        <w:pStyle w:val="Compact"/>
        <w:numPr>
          <w:ilvl w:val="1"/>
          <w:numId w:val="1266"/>
        </w:numPr>
      </w:pPr>
      <w:r>
        <w:rPr>
          <w:i/>
          <w:iCs/>
        </w:rPr>
        <w:t xml:space="preserve">When to use</w:t>
      </w:r>
      <w:r>
        <w:t xml:space="preserve">: Complex refactoring, architectural decisions, thorough code reviews</w:t>
      </w:r>
    </w:p>
    <w:p>
      <w:pPr>
        <w:pStyle w:val="Compact"/>
        <w:numPr>
          <w:ilvl w:val="0"/>
          <w:numId w:val="1265"/>
        </w:numPr>
      </w:pPr>
      <w:r>
        <w:rPr>
          <w:b/>
          <w:bCs/>
        </w:rPr>
        <w:t xml:space="preserve">Claude Opus 4.5</w:t>
      </w:r>
      <w:r>
        <w:t xml:space="preserve">: Latest version with enhanced capabilities</w:t>
      </w:r>
    </w:p>
    <w:p>
      <w:pPr>
        <w:pStyle w:val="Compact"/>
        <w:numPr>
          <w:ilvl w:val="1"/>
          <w:numId w:val="1267"/>
        </w:numPr>
      </w:pPr>
      <w:r>
        <w:rPr>
          <w:i/>
          <w:iCs/>
        </w:rPr>
        <w:t xml:space="preserve">Pros</w:t>
      </w:r>
      <w:r>
        <w:t xml:space="preserve">: State-of-the-art performance, improved reasoning over 4.1</w:t>
      </w:r>
    </w:p>
    <w:p>
      <w:pPr>
        <w:pStyle w:val="Compact"/>
        <w:numPr>
          <w:ilvl w:val="1"/>
          <w:numId w:val="1267"/>
        </w:numPr>
      </w:pPr>
      <w:r>
        <w:rPr>
          <w:i/>
          <w:iCs/>
        </w:rPr>
        <w:t xml:space="preserve">Cons</w:t>
      </w:r>
      <w:r>
        <w:t xml:space="preserve">: Similar trade-offs to Opus 4.1, requires selection</w:t>
      </w:r>
    </w:p>
    <w:p>
      <w:pPr>
        <w:pStyle w:val="Compact"/>
        <w:numPr>
          <w:ilvl w:val="1"/>
          <w:numId w:val="1267"/>
        </w:numPr>
      </w:pPr>
      <w:r>
        <w:rPr>
          <w:i/>
          <w:iCs/>
        </w:rPr>
        <w:t xml:space="preserve">When to use</w:t>
      </w:r>
      <w:r>
        <w:t xml:space="preserve">: Most demanding tasks requiring cutting-edge capabilities</w:t>
      </w:r>
    </w:p>
    <w:p>
      <w:pPr>
        <w:pStyle w:val="Compact"/>
        <w:numPr>
          <w:ilvl w:val="0"/>
          <w:numId w:val="1265"/>
        </w:numPr>
      </w:pPr>
      <w:r>
        <w:rPr>
          <w:b/>
          <w:bCs/>
        </w:rPr>
        <w:t xml:space="preserve">Claude Sonnet 4</w:t>
      </w:r>
      <w:r>
        <w:t xml:space="preserve">: Balanced model optimizing capability and speed</w:t>
      </w:r>
    </w:p>
    <w:p>
      <w:pPr>
        <w:pStyle w:val="Compact"/>
        <w:numPr>
          <w:ilvl w:val="1"/>
          <w:numId w:val="1268"/>
        </w:numPr>
      </w:pPr>
      <w:r>
        <w:rPr>
          <w:i/>
          <w:iCs/>
        </w:rPr>
        <w:t xml:space="preserve">Pros</w:t>
      </w:r>
      <w:r>
        <w:t xml:space="preserve">: Fast responses, strong performance, good default choice</w:t>
      </w:r>
    </w:p>
    <w:p>
      <w:pPr>
        <w:pStyle w:val="Compact"/>
        <w:numPr>
          <w:ilvl w:val="1"/>
          <w:numId w:val="1268"/>
        </w:numPr>
      </w:pPr>
      <w:r>
        <w:rPr>
          <w:i/>
          <w:iCs/>
        </w:rPr>
        <w:t xml:space="preserve">Cons</w:t>
      </w:r>
      <w:r>
        <w:t xml:space="preserve">: Slightly less capable than Opus models for very complex tasks</w:t>
      </w:r>
    </w:p>
    <w:p>
      <w:pPr>
        <w:pStyle w:val="Compact"/>
        <w:numPr>
          <w:ilvl w:val="1"/>
          <w:numId w:val="1268"/>
        </w:numPr>
      </w:pPr>
      <w:r>
        <w:rPr>
          <w:i/>
          <w:iCs/>
        </w:rPr>
        <w:t xml:space="preserve">When to use</w:t>
      </w:r>
      <w:r>
        <w:t xml:space="preserve">: General development work, most coding tasks</w:t>
      </w:r>
    </w:p>
    <w:p>
      <w:pPr>
        <w:pStyle w:val="Compact"/>
        <w:numPr>
          <w:ilvl w:val="0"/>
          <w:numId w:val="1265"/>
        </w:numPr>
      </w:pPr>
      <w:r>
        <w:rPr>
          <w:b/>
          <w:bCs/>
        </w:rPr>
        <w:t xml:space="preserve">Claude Sonnet 4.5</w:t>
      </w:r>
      <w:r>
        <w:t xml:space="preserve">: Enhanced version of Sonnet</w:t>
      </w:r>
    </w:p>
    <w:p>
      <w:pPr>
        <w:pStyle w:val="Compact"/>
        <w:numPr>
          <w:ilvl w:val="1"/>
          <w:numId w:val="1269"/>
        </w:numPr>
      </w:pPr>
      <w:r>
        <w:rPr>
          <w:i/>
          <w:iCs/>
        </w:rPr>
        <w:t xml:space="preserve">Pros</w:t>
      </w:r>
      <w:r>
        <w:t xml:space="preserve">: Improved over Sonnet 4 while maintaining speed</w:t>
      </w:r>
    </w:p>
    <w:p>
      <w:pPr>
        <w:pStyle w:val="Compact"/>
        <w:numPr>
          <w:ilvl w:val="1"/>
          <w:numId w:val="1269"/>
        </w:numPr>
      </w:pPr>
      <w:r>
        <w:rPr>
          <w:i/>
          <w:iCs/>
        </w:rPr>
        <w:t xml:space="preserve">Cons</w:t>
      </w:r>
      <w:r>
        <w:t xml:space="preserve">: Still not as powerful as Opus for extremely complex scenarios</w:t>
      </w:r>
    </w:p>
    <w:p>
      <w:pPr>
        <w:pStyle w:val="Compact"/>
        <w:numPr>
          <w:ilvl w:val="1"/>
          <w:numId w:val="1269"/>
        </w:numPr>
      </w:pPr>
      <w:r>
        <w:rPr>
          <w:i/>
          <w:iCs/>
        </w:rPr>
        <w:t xml:space="preserve">When to use</w:t>
      </w:r>
      <w:r>
        <w:t xml:space="preserve">: Most daily development tasks</w:t>
      </w:r>
    </w:p>
    <w:p>
      <w:pPr>
        <w:pStyle w:val="Compact"/>
        <w:numPr>
          <w:ilvl w:val="0"/>
          <w:numId w:val="1265"/>
        </w:numPr>
      </w:pPr>
      <w:r>
        <w:rPr>
          <w:b/>
          <w:bCs/>
        </w:rPr>
        <w:t xml:space="preserve">Claude Haiku 4.5</w:t>
      </w:r>
      <w:r>
        <w:t xml:space="preserve">: Fast, efficient model for simpler tasks</w:t>
      </w:r>
    </w:p>
    <w:p>
      <w:pPr>
        <w:pStyle w:val="Compact"/>
        <w:numPr>
          <w:ilvl w:val="1"/>
          <w:numId w:val="1270"/>
        </w:numPr>
      </w:pPr>
      <w:r>
        <w:rPr>
          <w:i/>
          <w:iCs/>
        </w:rPr>
        <w:t xml:space="preserve">Pros</w:t>
      </w:r>
      <w:r>
        <w:t xml:space="preserve">: Very fast responses, cost-effective, good for quick questions</w:t>
      </w:r>
    </w:p>
    <w:p>
      <w:pPr>
        <w:pStyle w:val="Compact"/>
        <w:numPr>
          <w:ilvl w:val="1"/>
          <w:numId w:val="1270"/>
        </w:numPr>
      </w:pPr>
      <w:r>
        <w:rPr>
          <w:i/>
          <w:iCs/>
        </w:rPr>
        <w:t xml:space="preserve">Cons</w:t>
      </w:r>
      <w:r>
        <w:t xml:space="preserve">: Less capable for complex reasoning or large codebases</w:t>
      </w:r>
    </w:p>
    <w:p>
      <w:pPr>
        <w:pStyle w:val="Compact"/>
        <w:numPr>
          <w:ilvl w:val="1"/>
          <w:numId w:val="1270"/>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692">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693">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694">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1"/>
        </w:numPr>
      </w:pPr>
      <w:r>
        <w:rPr>
          <w:b/>
          <w:bCs/>
        </w:rPr>
        <w:t xml:space="preserve">GPT-5.2-Codex</w:t>
      </w:r>
      <w:r>
        <w:t xml:space="preserve">: Specialized for code generation</w:t>
      </w:r>
    </w:p>
    <w:p>
      <w:pPr>
        <w:pStyle w:val="Compact"/>
        <w:numPr>
          <w:ilvl w:val="1"/>
          <w:numId w:val="1272"/>
        </w:numPr>
      </w:pPr>
      <w:r>
        <w:rPr>
          <w:i/>
          <w:iCs/>
        </w:rPr>
        <w:t xml:space="preserve">Pros</w:t>
      </w:r>
      <w:r>
        <w:t xml:space="preserve">: Strong code completion, good at common patterns</w:t>
      </w:r>
    </w:p>
    <w:p>
      <w:pPr>
        <w:pStyle w:val="Compact"/>
        <w:numPr>
          <w:ilvl w:val="1"/>
          <w:numId w:val="1272"/>
        </w:numPr>
      </w:pPr>
      <w:r>
        <w:rPr>
          <w:i/>
          <w:iCs/>
        </w:rPr>
        <w:t xml:space="preserve">Cons</w:t>
      </w:r>
      <w:r>
        <w:t xml:space="preserve">: May hallucinate package names or APIs</w:t>
      </w:r>
    </w:p>
    <w:p>
      <w:pPr>
        <w:pStyle w:val="Compact"/>
        <w:numPr>
          <w:ilvl w:val="1"/>
          <w:numId w:val="1272"/>
        </w:numPr>
      </w:pPr>
      <w:r>
        <w:rPr>
          <w:i/>
          <w:iCs/>
        </w:rPr>
        <w:t xml:space="preserve">When to use</w:t>
      </w:r>
      <w:r>
        <w:t xml:space="preserve">: Code completion, common coding patterns</w:t>
      </w:r>
    </w:p>
    <w:p>
      <w:pPr>
        <w:pStyle w:val="Compact"/>
        <w:numPr>
          <w:ilvl w:val="0"/>
          <w:numId w:val="1271"/>
        </w:numPr>
      </w:pPr>
      <w:r>
        <w:rPr>
          <w:b/>
          <w:bCs/>
        </w:rPr>
        <w:t xml:space="preserve">GPT-5</w:t>
      </w:r>
      <w:r>
        <w:t xml:space="preserve">: Latest general-purpose model</w:t>
      </w:r>
    </w:p>
    <w:p>
      <w:pPr>
        <w:pStyle w:val="Compact"/>
        <w:numPr>
          <w:ilvl w:val="1"/>
          <w:numId w:val="1273"/>
        </w:numPr>
      </w:pPr>
      <w:r>
        <w:rPr>
          <w:i/>
          <w:iCs/>
        </w:rPr>
        <w:t xml:space="preserve">Pros</w:t>
      </w:r>
      <w:r>
        <w:t xml:space="preserve">: Broad knowledge, good general performance</w:t>
      </w:r>
    </w:p>
    <w:p>
      <w:pPr>
        <w:pStyle w:val="Compact"/>
        <w:numPr>
          <w:ilvl w:val="1"/>
          <w:numId w:val="1273"/>
        </w:numPr>
      </w:pPr>
      <w:r>
        <w:rPr>
          <w:i/>
          <w:iCs/>
        </w:rPr>
        <w:t xml:space="preserve">Cons</w:t>
      </w:r>
      <w:r>
        <w:t xml:space="preserve">: Not specifically optimized for code</w:t>
      </w:r>
    </w:p>
    <w:p>
      <w:pPr>
        <w:pStyle w:val="Compact"/>
        <w:numPr>
          <w:ilvl w:val="1"/>
          <w:numId w:val="1273"/>
        </w:numPr>
      </w:pPr>
      <w:r>
        <w:rPr>
          <w:i/>
          <w:iCs/>
        </w:rPr>
        <w:t xml:space="preserve">When to use</w:t>
      </w:r>
      <w:r>
        <w:t xml:space="preserve">: Mixed tasks involving code and documentation</w:t>
      </w:r>
    </w:p>
    <w:p>
      <w:pPr>
        <w:pStyle w:val="Compact"/>
        <w:numPr>
          <w:ilvl w:val="0"/>
          <w:numId w:val="1271"/>
        </w:numPr>
      </w:pPr>
      <w:r>
        <w:rPr>
          <w:b/>
          <w:bCs/>
        </w:rPr>
        <w:t xml:space="preserve">GPT-5-Codex</w:t>
      </w:r>
      <w:r>
        <w:t xml:space="preserve"> </w:t>
      </w:r>
      <w:r>
        <w:t xml:space="preserve">(various versions including Mini and Max):</w:t>
      </w:r>
    </w:p>
    <w:p>
      <w:pPr>
        <w:pStyle w:val="Compact"/>
        <w:numPr>
          <w:ilvl w:val="1"/>
          <w:numId w:val="1274"/>
        </w:numPr>
      </w:pPr>
      <w:r>
        <w:rPr>
          <w:i/>
          <w:iCs/>
        </w:rPr>
        <w:t xml:space="preserve">Pros</w:t>
      </w:r>
      <w:r>
        <w:t xml:space="preserve">: Specialized variants for different use cases</w:t>
      </w:r>
    </w:p>
    <w:p>
      <w:pPr>
        <w:pStyle w:val="Compact"/>
        <w:numPr>
          <w:ilvl w:val="1"/>
          <w:numId w:val="1274"/>
        </w:numPr>
      </w:pPr>
      <w:r>
        <w:rPr>
          <w:i/>
          <w:iCs/>
        </w:rPr>
        <w:t xml:space="preserve">Cons</w:t>
      </w:r>
      <w:r>
        <w:t xml:space="preserve">: Fragmented options can be confusing</w:t>
      </w:r>
    </w:p>
    <w:p>
      <w:pPr>
        <w:pStyle w:val="Compact"/>
        <w:numPr>
          <w:ilvl w:val="1"/>
          <w:numId w:val="1274"/>
        </w:numPr>
      </w:pPr>
      <w:r>
        <w:rPr>
          <w:i/>
          <w:iCs/>
        </w:rPr>
        <w:t xml:space="preserve">When to use</w:t>
      </w:r>
      <w:r>
        <w:t xml:space="preserve">: Specific scenarios where variant optimizations matter</w:t>
      </w:r>
    </w:p>
    <w:bookmarkEnd w:id="695"/>
    <w:bookmarkStart w:id="700"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5"/>
        </w:numPr>
      </w:pPr>
      <w:r>
        <w:t xml:space="preserve">Go to the</w:t>
      </w:r>
      <w:r>
        <w:t xml:space="preserve"> </w:t>
      </w:r>
      <w:hyperlink r:id="rId696">
        <w:r>
          <w:rPr>
            <w:rStyle w:val="Hyperlink"/>
          </w:rPr>
          <w:t xml:space="preserve">OpenAI API keys page</w:t>
        </w:r>
      </w:hyperlink>
      <w:r>
        <w:t xml:space="preserve">.</w:t>
      </w:r>
    </w:p>
    <w:p>
      <w:pPr>
        <w:pStyle w:val="Compact"/>
        <w:numPr>
          <w:ilvl w:val="0"/>
          <w:numId w:val="1275"/>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5"/>
        </w:numPr>
      </w:pPr>
      <w:r>
        <w:t xml:space="preserve">Copy the key immediately and store it in a secure password manager.</w:t>
      </w:r>
    </w:p>
    <w:p>
      <w:pPr>
        <w:pStyle w:val="Compact"/>
        <w:numPr>
          <w:ilvl w:val="0"/>
          <w:numId w:val="1275"/>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5"/>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5"/>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697">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697">
        <w:r>
          <w:rPr>
            <w:rStyle w:val="Hyperlink"/>
          </w:rPr>
          <w:t xml:space="preserve">Positron Assistant setup</w:t>
        </w:r>
      </w:hyperlink>
      <w:r>
        <w:t xml:space="preserve">,</w:t>
      </w:r>
      <w:r>
        <w:t xml:space="preserve"> </w:t>
      </w:r>
      <w:hyperlink r:id="rId698">
        <w:r>
          <w:rPr>
            <w:rStyle w:val="Hyperlink"/>
          </w:rPr>
          <w:t xml:space="preserve">OpenAI API key help</w:t>
        </w:r>
      </w:hyperlink>
      <w:r>
        <w:t xml:space="preserve">,</w:t>
      </w:r>
      <w:r>
        <w:t xml:space="preserve"> </w:t>
      </w:r>
      <w:hyperlink r:id="rId699">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6"/>
        </w:numPr>
      </w:pPr>
      <w:r>
        <w:rPr>
          <w:b/>
          <w:bCs/>
        </w:rPr>
        <w:t xml:space="preserve">Gemini 2.5 Pro</w:t>
      </w:r>
      <w:r>
        <w:t xml:space="preserve">: High-capability model</w:t>
      </w:r>
    </w:p>
    <w:p>
      <w:pPr>
        <w:pStyle w:val="Compact"/>
        <w:numPr>
          <w:ilvl w:val="1"/>
          <w:numId w:val="1277"/>
        </w:numPr>
      </w:pPr>
      <w:r>
        <w:rPr>
          <w:i/>
          <w:iCs/>
        </w:rPr>
        <w:t xml:space="preserve">Pros</w:t>
      </w:r>
      <w:r>
        <w:t xml:space="preserve">: Strong multimodal capabilities, good at understanding context</w:t>
      </w:r>
    </w:p>
    <w:p>
      <w:pPr>
        <w:pStyle w:val="Compact"/>
        <w:numPr>
          <w:ilvl w:val="1"/>
          <w:numId w:val="1277"/>
        </w:numPr>
      </w:pPr>
      <w:r>
        <w:rPr>
          <w:i/>
          <w:iCs/>
        </w:rPr>
        <w:t xml:space="preserve">Cons</w:t>
      </w:r>
      <w:r>
        <w:t xml:space="preserve">: Less proven in coding scenarios than Claude or GPT</w:t>
      </w:r>
    </w:p>
    <w:p>
      <w:pPr>
        <w:pStyle w:val="Compact"/>
        <w:numPr>
          <w:ilvl w:val="1"/>
          <w:numId w:val="1277"/>
        </w:numPr>
      </w:pPr>
      <w:r>
        <w:rPr>
          <w:i/>
          <w:iCs/>
        </w:rPr>
        <w:t xml:space="preserve">When to use</w:t>
      </w:r>
      <w:r>
        <w:t xml:space="preserve">: Tasks involving images or complex context</w:t>
      </w:r>
    </w:p>
    <w:p>
      <w:pPr>
        <w:pStyle w:val="Compact"/>
        <w:numPr>
          <w:ilvl w:val="0"/>
          <w:numId w:val="1276"/>
        </w:numPr>
      </w:pPr>
      <w:r>
        <w:rPr>
          <w:b/>
          <w:bCs/>
        </w:rPr>
        <w:t xml:space="preserve">Gemini 3 Pro/Flash</w:t>
      </w:r>
      <w:r>
        <w:t xml:space="preserve"> </w:t>
      </w:r>
      <w:r>
        <w:t xml:space="preserve">(Preview): Latest generation</w:t>
      </w:r>
    </w:p>
    <w:p>
      <w:pPr>
        <w:pStyle w:val="Compact"/>
        <w:numPr>
          <w:ilvl w:val="1"/>
          <w:numId w:val="1278"/>
        </w:numPr>
      </w:pPr>
      <w:r>
        <w:rPr>
          <w:i/>
          <w:iCs/>
        </w:rPr>
        <w:t xml:space="preserve">Pros</w:t>
      </w:r>
      <w:r>
        <w:t xml:space="preserve">: Cutting-edge capabilities, flash variant offers speed</w:t>
      </w:r>
    </w:p>
    <w:p>
      <w:pPr>
        <w:pStyle w:val="Compact"/>
        <w:numPr>
          <w:ilvl w:val="1"/>
          <w:numId w:val="1278"/>
        </w:numPr>
      </w:pPr>
      <w:r>
        <w:rPr>
          <w:i/>
          <w:iCs/>
        </w:rPr>
        <w:t xml:space="preserve">Cons</w:t>
      </w:r>
      <w:r>
        <w:t xml:space="preserve">: Preview status means less stable, limited track record</w:t>
      </w:r>
    </w:p>
    <w:p>
      <w:pPr>
        <w:pStyle w:val="Compact"/>
        <w:numPr>
          <w:ilvl w:val="1"/>
          <w:numId w:val="1278"/>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0"/>
    <w:bookmarkStart w:id="701"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79"/>
        </w:numPr>
      </w:pPr>
      <w:r>
        <w:rPr>
          <w:i/>
          <w:iCs/>
        </w:rPr>
        <w:t xml:space="preserve">What it does</w:t>
      </w:r>
      <w:r>
        <w:t xml:space="preserve">: Enables previews of experimental features in your editor</w:t>
      </w:r>
    </w:p>
    <w:p>
      <w:pPr>
        <w:pStyle w:val="Compact"/>
        <w:numPr>
          <w:ilvl w:val="0"/>
          <w:numId w:val="1279"/>
        </w:numPr>
      </w:pPr>
      <w:r>
        <w:rPr>
          <w:i/>
          <w:iCs/>
        </w:rPr>
        <w:t xml:space="preserve">Pros</w:t>
      </w:r>
      <w:r>
        <w:t xml:space="preserve">: Access to latest capabilities before general release</w:t>
      </w:r>
    </w:p>
    <w:p>
      <w:pPr>
        <w:pStyle w:val="Compact"/>
        <w:numPr>
          <w:ilvl w:val="0"/>
          <w:numId w:val="1279"/>
        </w:numPr>
      </w:pPr>
      <w:r>
        <w:rPr>
          <w:i/>
          <w:iCs/>
        </w:rPr>
        <w:t xml:space="preserve">Cons</w:t>
      </w:r>
      <w:r>
        <w:t xml:space="preserve">: May have bugs or unstable behavior</w:t>
      </w:r>
    </w:p>
    <w:p>
      <w:pPr>
        <w:pStyle w:val="Compact"/>
        <w:numPr>
          <w:ilvl w:val="0"/>
          <w:numId w:val="1279"/>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0"/>
        </w:numPr>
      </w:pPr>
      <w:r>
        <w:rPr>
          <w:i/>
          <w:iCs/>
        </w:rPr>
        <w:t xml:space="preserve">What it does</w:t>
      </w:r>
      <w:r>
        <w:t xml:space="preserve">: Enables Copilot chat interface on GitHub.com</w:t>
      </w:r>
    </w:p>
    <w:p>
      <w:pPr>
        <w:pStyle w:val="Compact"/>
        <w:numPr>
          <w:ilvl w:val="0"/>
          <w:numId w:val="1280"/>
        </w:numPr>
      </w:pPr>
      <w:r>
        <w:rPr>
          <w:i/>
          <w:iCs/>
        </w:rPr>
        <w:t xml:space="preserve">Pros</w:t>
      </w:r>
      <w:r>
        <w:t xml:space="preserve">: Quick access to Copilot without opening an editor, useful for reviewing PRs</w:t>
      </w:r>
    </w:p>
    <w:p>
      <w:pPr>
        <w:pStyle w:val="Compact"/>
        <w:numPr>
          <w:ilvl w:val="0"/>
          <w:numId w:val="1280"/>
        </w:numPr>
      </w:pPr>
      <w:r>
        <w:rPr>
          <w:i/>
          <w:iCs/>
        </w:rPr>
        <w:t xml:space="preserve">Cons</w:t>
      </w:r>
      <w:r>
        <w:t xml:space="preserve">: Only available with paid license</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1"/>
        </w:numPr>
      </w:pPr>
      <w:r>
        <w:rPr>
          <w:i/>
          <w:iCs/>
        </w:rPr>
        <w:t xml:space="preserve">What it does</w:t>
      </w:r>
      <w:r>
        <w:t xml:space="preserve">: GitHub Copilot for assistance in terminal</w:t>
      </w:r>
    </w:p>
    <w:p>
      <w:pPr>
        <w:pStyle w:val="Compact"/>
        <w:numPr>
          <w:ilvl w:val="0"/>
          <w:numId w:val="1281"/>
        </w:numPr>
      </w:pPr>
      <w:r>
        <w:rPr>
          <w:i/>
          <w:iCs/>
        </w:rPr>
        <w:t xml:space="preserve">Pros</w:t>
      </w:r>
      <w:r>
        <w:t xml:space="preserve">: AI help for command-line operations, shell commands, and git operations</w:t>
      </w:r>
    </w:p>
    <w:p>
      <w:pPr>
        <w:pStyle w:val="Compact"/>
        <w:numPr>
          <w:ilvl w:val="0"/>
          <w:numId w:val="1281"/>
        </w:numPr>
      </w:pPr>
      <w:r>
        <w:rPr>
          <w:i/>
          <w:iCs/>
        </w:rPr>
        <w:t xml:space="preserve">Cons</w:t>
      </w:r>
      <w:r>
        <w:t xml:space="preserve">: Requires separate installation and setup</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2"/>
        </w:numPr>
      </w:pPr>
      <w:r>
        <w:rPr>
          <w:i/>
          <w:iCs/>
        </w:rPr>
        <w:t xml:space="preserve">What it does</w:t>
      </w:r>
      <w:r>
        <w:t xml:space="preserve">: Enables Copilot in GitHub Desktop app</w:t>
      </w:r>
    </w:p>
    <w:p>
      <w:pPr>
        <w:pStyle w:val="Compact"/>
        <w:numPr>
          <w:ilvl w:val="0"/>
          <w:numId w:val="1282"/>
        </w:numPr>
      </w:pPr>
      <w:r>
        <w:rPr>
          <w:i/>
          <w:iCs/>
        </w:rPr>
        <w:t xml:space="preserve">Pros</w:t>
      </w:r>
      <w:r>
        <w:t xml:space="preserve">: AI assistance in GUI git client</w:t>
      </w:r>
    </w:p>
    <w:p>
      <w:pPr>
        <w:pStyle w:val="Compact"/>
        <w:numPr>
          <w:ilvl w:val="0"/>
          <w:numId w:val="1282"/>
        </w:numPr>
      </w:pPr>
      <w:r>
        <w:rPr>
          <w:i/>
          <w:iCs/>
        </w:rPr>
        <w:t xml:space="preserve">Cons</w:t>
      </w:r>
      <w:r>
        <w:t xml:space="preserve">: Limited compared to editor integration</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3"/>
        </w:numPr>
      </w:pPr>
      <w:r>
        <w:rPr>
          <w:i/>
          <w:iCs/>
        </w:rPr>
        <w:t xml:space="preserve">What it does</w:t>
      </w:r>
      <w:r>
        <w:t xml:space="preserve">: Enables chat interface in your code editor</w:t>
      </w:r>
    </w:p>
    <w:p>
      <w:pPr>
        <w:pStyle w:val="Compact"/>
        <w:numPr>
          <w:ilvl w:val="0"/>
          <w:numId w:val="1283"/>
        </w:numPr>
      </w:pPr>
      <w:r>
        <w:rPr>
          <w:i/>
          <w:iCs/>
        </w:rPr>
        <w:t xml:space="preserve">Pros</w:t>
      </w:r>
      <w:r>
        <w:t xml:space="preserve">: Context-aware help, refactoring assistance, code explanation</w:t>
      </w:r>
    </w:p>
    <w:p>
      <w:pPr>
        <w:pStyle w:val="Compact"/>
        <w:numPr>
          <w:ilvl w:val="0"/>
          <w:numId w:val="1283"/>
        </w:numPr>
      </w:pPr>
      <w:r>
        <w:rPr>
          <w:i/>
          <w:iCs/>
        </w:rPr>
        <w:t xml:space="preserve">Cons</w:t>
      </w:r>
      <w:r>
        <w:t xml:space="preserve">: Can be distracting if overused</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4"/>
        </w:numPr>
      </w:pPr>
      <w:r>
        <w:rPr>
          <w:i/>
          <w:iCs/>
        </w:rPr>
        <w:t xml:space="preserve">What it does</w:t>
      </w:r>
      <w:r>
        <w:t xml:space="preserve">: Enables Copilot chat in mobile app</w:t>
      </w:r>
    </w:p>
    <w:p>
      <w:pPr>
        <w:pStyle w:val="Compact"/>
        <w:numPr>
          <w:ilvl w:val="0"/>
          <w:numId w:val="1284"/>
        </w:numPr>
      </w:pPr>
      <w:r>
        <w:rPr>
          <w:i/>
          <w:iCs/>
        </w:rPr>
        <w:t xml:space="preserve">Pros</w:t>
      </w:r>
      <w:r>
        <w:t xml:space="preserve">: Quick access on mobile devices</w:t>
      </w:r>
    </w:p>
    <w:p>
      <w:pPr>
        <w:pStyle w:val="Compact"/>
        <w:numPr>
          <w:ilvl w:val="0"/>
          <w:numId w:val="1284"/>
        </w:numPr>
      </w:pPr>
      <w:r>
        <w:rPr>
          <w:i/>
          <w:iCs/>
        </w:rPr>
        <w:t xml:space="preserve">Cons</w:t>
      </w:r>
      <w:r>
        <w:t xml:space="preserve">: Limited by mobile interface</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5"/>
        </w:numPr>
      </w:pPr>
      <w:r>
        <w:rPr>
          <w:i/>
          <w:iCs/>
        </w:rPr>
        <w:t xml:space="preserve">What it does</w:t>
      </w:r>
      <w:r>
        <w:t xml:space="preserve">: Allows Copilot to search internet for up-to-date information</w:t>
      </w:r>
    </w:p>
    <w:p>
      <w:pPr>
        <w:pStyle w:val="Compact"/>
        <w:numPr>
          <w:ilvl w:val="0"/>
          <w:numId w:val="1285"/>
        </w:numPr>
      </w:pPr>
      <w:r>
        <w:rPr>
          <w:i/>
          <w:iCs/>
        </w:rPr>
        <w:t xml:space="preserve">Pros</w:t>
      </w:r>
      <w:r>
        <w:t xml:space="preserve">: Access to current documentation, recent library changes, latest best practices</w:t>
      </w:r>
    </w:p>
    <w:p>
      <w:pPr>
        <w:pStyle w:val="Compact"/>
        <w:numPr>
          <w:ilvl w:val="0"/>
          <w:numId w:val="1285"/>
        </w:numPr>
      </w:pPr>
      <w:r>
        <w:rPr>
          <w:i/>
          <w:iCs/>
        </w:rPr>
        <w:t xml:space="preserve">Cons</w:t>
      </w:r>
      <w:r>
        <w:t xml:space="preserve">: May introduce latency, results depend on search quality</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01"/>
    <w:bookmarkStart w:id="702"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6"/>
        </w:numPr>
      </w:pPr>
      <w:r>
        <w:rPr>
          <w:i/>
          <w:iCs/>
        </w:rPr>
        <w:t xml:space="preserve">What it does</w:t>
      </w:r>
      <w:r>
        <w:t xml:space="preserve">: Allows instant chatting when landing on GitHub.com</w:t>
      </w:r>
    </w:p>
    <w:p>
      <w:pPr>
        <w:pStyle w:val="Compact"/>
        <w:numPr>
          <w:ilvl w:val="0"/>
          <w:numId w:val="1286"/>
        </w:numPr>
      </w:pPr>
      <w:r>
        <w:rPr>
          <w:i/>
          <w:iCs/>
        </w:rPr>
        <w:t xml:space="preserve">Pros</w:t>
      </w:r>
      <w:r>
        <w:t xml:space="preserve">: Quick access to Copilot without navigating menus</w:t>
      </w:r>
    </w:p>
    <w:p>
      <w:pPr>
        <w:pStyle w:val="Compact"/>
        <w:numPr>
          <w:ilvl w:val="0"/>
          <w:numId w:val="1286"/>
        </w:numPr>
      </w:pPr>
      <w:r>
        <w:rPr>
          <w:i/>
          <w:iCs/>
        </w:rPr>
        <w:t xml:space="preserve">Cons</w:t>
      </w:r>
      <w:r>
        <w:t xml:space="preserve">: None significant</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7"/>
        </w:numPr>
      </w:pPr>
      <w:r>
        <w:rPr>
          <w:i/>
          <w:iCs/>
        </w:rPr>
        <w:t xml:space="preserve">What it does</w:t>
      </w:r>
      <w:r>
        <w:t xml:space="preserve">: Use Copilot to review your code and generate pull request summaries</w:t>
      </w:r>
    </w:p>
    <w:p>
      <w:pPr>
        <w:pStyle w:val="Compact"/>
        <w:numPr>
          <w:ilvl w:val="0"/>
          <w:numId w:val="1287"/>
        </w:numPr>
      </w:pPr>
      <w:r>
        <w:rPr>
          <w:i/>
          <w:iCs/>
        </w:rPr>
        <w:t xml:space="preserve">Pros</w:t>
      </w:r>
      <w:r>
        <w:t xml:space="preserve">: Automated code review suggestions, PR summary generation, catches common issues</w:t>
      </w:r>
    </w:p>
    <w:p>
      <w:pPr>
        <w:pStyle w:val="Compact"/>
        <w:numPr>
          <w:ilvl w:val="0"/>
          <w:numId w:val="1287"/>
        </w:numPr>
      </w:pPr>
      <w:r>
        <w:rPr>
          <w:i/>
          <w:iCs/>
        </w:rPr>
        <w:t xml:space="preserve">Cons</w:t>
      </w:r>
      <w:r>
        <w:t xml:space="preserve">: May generate false positives, shouldn’t replace human review</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8"/>
        </w:numPr>
      </w:pPr>
      <w:r>
        <w:rPr>
          <w:i/>
          <w:iCs/>
        </w:rPr>
        <w:t xml:space="preserve">What it does</w:t>
      </w:r>
      <w:r>
        <w:t xml:space="preserve">: Automatically reviews all pull requests you create</w:t>
      </w:r>
    </w:p>
    <w:p>
      <w:pPr>
        <w:pStyle w:val="Compact"/>
        <w:numPr>
          <w:ilvl w:val="0"/>
          <w:numId w:val="1288"/>
        </w:numPr>
      </w:pPr>
      <w:r>
        <w:rPr>
          <w:i/>
          <w:iCs/>
        </w:rPr>
        <w:t xml:space="preserve">Pros</w:t>
      </w:r>
      <w:r>
        <w:t xml:space="preserve">: Catches issues early without manual triggering</w:t>
      </w:r>
    </w:p>
    <w:p>
      <w:pPr>
        <w:pStyle w:val="Compact"/>
        <w:numPr>
          <w:ilvl w:val="0"/>
          <w:numId w:val="1288"/>
        </w:numPr>
      </w:pPr>
      <w:r>
        <w:rPr>
          <w:i/>
          <w:iCs/>
        </w:rPr>
        <w:t xml:space="preserve">Cons</w:t>
      </w:r>
      <w:r>
        <w:t xml:space="preserve">: May be noisy on simple PRs, uses API quota</w:t>
      </w:r>
    </w:p>
    <w:p>
      <w:pPr>
        <w:pStyle w:val="Compact"/>
        <w:numPr>
          <w:ilvl w:val="0"/>
          <w:numId w:val="1288"/>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89"/>
        </w:numPr>
      </w:pPr>
      <w:r>
        <w:rPr>
          <w:i/>
          <w:iCs/>
        </w:rPr>
        <w:t xml:space="preserve">What it does</w:t>
      </w:r>
      <w:r>
        <w:t xml:space="preserve">: Delegate tasks to Copilot coding agent in repositories where it is enabled</w:t>
      </w:r>
    </w:p>
    <w:p>
      <w:pPr>
        <w:pStyle w:val="Compact"/>
        <w:numPr>
          <w:ilvl w:val="0"/>
          <w:numId w:val="1289"/>
        </w:numPr>
      </w:pPr>
      <w:r>
        <w:rPr>
          <w:i/>
          <w:iCs/>
        </w:rPr>
        <w:t xml:space="preserve">Pros</w:t>
      </w:r>
      <w:r>
        <w:t xml:space="preserve">: Autonomous multi-file edits, can execute complex refactoring, runs tests and fixes issues</w:t>
      </w:r>
    </w:p>
    <w:p>
      <w:pPr>
        <w:pStyle w:val="Compact"/>
        <w:numPr>
          <w:ilvl w:val="0"/>
          <w:numId w:val="1289"/>
        </w:numPr>
      </w:pPr>
      <w:r>
        <w:rPr>
          <w:i/>
          <w:iCs/>
        </w:rPr>
        <w:t xml:space="preserve">Cons</w:t>
      </w:r>
      <w:r>
        <w:t xml:space="preserve">: Requires careful oversight, can make unwanted changes if instructions unclear</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0"/>
        </w:numPr>
      </w:pPr>
      <w:r>
        <w:rPr>
          <w:i/>
          <w:iCs/>
        </w:rPr>
        <w:t xml:space="preserve">What it does</w:t>
      </w:r>
      <w:r>
        <w:t xml:space="preserve">: Remember repository context across Copilot agent interactions</w:t>
      </w:r>
    </w:p>
    <w:p>
      <w:pPr>
        <w:pStyle w:val="Compact"/>
        <w:numPr>
          <w:ilvl w:val="0"/>
          <w:numId w:val="1290"/>
        </w:numPr>
      </w:pPr>
      <w:r>
        <w:rPr>
          <w:i/>
          <w:iCs/>
        </w:rPr>
        <w:t xml:space="preserve">Pros</w:t>
      </w:r>
      <w:r>
        <w:t xml:space="preserve">: Better context awareness, learns repository patterns and conventions</w:t>
      </w:r>
    </w:p>
    <w:p>
      <w:pPr>
        <w:pStyle w:val="Compact"/>
        <w:numPr>
          <w:ilvl w:val="0"/>
          <w:numId w:val="1290"/>
        </w:numPr>
      </w:pPr>
      <w:r>
        <w:rPr>
          <w:i/>
          <w:iCs/>
        </w:rPr>
        <w:t xml:space="preserve">Cons</w:t>
      </w:r>
      <w:r>
        <w:t xml:space="preserve">: Preview feature governed by pre-release terms, potential privacy implications</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1"/>
        </w:numPr>
      </w:pPr>
      <w:r>
        <w:rPr>
          <w:i/>
          <w:iCs/>
        </w:rPr>
        <w:t xml:space="preserve">What it does</w:t>
      </w:r>
      <w:r>
        <w:t xml:space="preserve">: Connect MCP servers to Copilot in all editors and Coding Agent</w:t>
      </w:r>
    </w:p>
    <w:p>
      <w:pPr>
        <w:pStyle w:val="Compact"/>
        <w:numPr>
          <w:ilvl w:val="0"/>
          <w:numId w:val="1291"/>
        </w:numPr>
      </w:pPr>
      <w:r>
        <w:rPr>
          <w:i/>
          <w:iCs/>
        </w:rPr>
        <w:t xml:space="preserve">Pros</w:t>
      </w:r>
      <w:r>
        <w:t xml:space="preserve">: Extend Copilot with custom tools and integrations</w:t>
      </w:r>
    </w:p>
    <w:p>
      <w:pPr>
        <w:pStyle w:val="Compact"/>
        <w:numPr>
          <w:ilvl w:val="0"/>
          <w:numId w:val="1291"/>
        </w:numPr>
      </w:pPr>
      <w:r>
        <w:rPr>
          <w:i/>
          <w:iCs/>
        </w:rPr>
        <w:t xml:space="preserve">Cons</w:t>
      </w:r>
      <w:r>
        <w:t xml:space="preserve">: Requires MCP server setup and maintenance</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2"/>
        </w:numPr>
      </w:pPr>
      <w:r>
        <w:rPr>
          <w:i/>
          <w:iCs/>
        </w:rPr>
        <w:t xml:space="preserve">What it does</w:t>
      </w:r>
      <w:r>
        <w:t xml:space="preserve">: Allow Copilot to suggest commit messages when you make changes</w:t>
      </w:r>
    </w:p>
    <w:p>
      <w:pPr>
        <w:pStyle w:val="Compact"/>
        <w:numPr>
          <w:ilvl w:val="0"/>
          <w:numId w:val="1292"/>
        </w:numPr>
      </w:pPr>
      <w:r>
        <w:rPr>
          <w:i/>
          <w:iCs/>
        </w:rPr>
        <w:t xml:space="preserve">Pros</w:t>
      </w:r>
      <w:r>
        <w:t xml:space="preserve">: Saves time, generates descriptive messages based on code changes</w:t>
      </w:r>
    </w:p>
    <w:p>
      <w:pPr>
        <w:pStyle w:val="Compact"/>
        <w:numPr>
          <w:ilvl w:val="0"/>
          <w:numId w:val="1292"/>
        </w:numPr>
      </w:pPr>
      <w:r>
        <w:rPr>
          <w:i/>
          <w:iCs/>
        </w:rPr>
        <w:t xml:space="preserve">Cons</w:t>
      </w:r>
      <w:r>
        <w:t xml:space="preserve">: May miss important context, still requires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3"/>
        </w:numPr>
      </w:pPr>
      <w:r>
        <w:rPr>
          <w:i/>
          <w:iCs/>
        </w:rPr>
        <w:t xml:space="preserve">What it does</w:t>
      </w:r>
      <w:r>
        <w:t xml:space="preserve">: View and create Copilot Spaces (collaborative AI environments)</w:t>
      </w:r>
    </w:p>
    <w:p>
      <w:pPr>
        <w:pStyle w:val="Compact"/>
        <w:numPr>
          <w:ilvl w:val="0"/>
          <w:numId w:val="1293"/>
        </w:numPr>
      </w:pPr>
      <w:r>
        <w:rPr>
          <w:i/>
          <w:iCs/>
        </w:rPr>
        <w:t xml:space="preserve">Pros</w:t>
      </w:r>
      <w:r>
        <w:t xml:space="preserve">: Share AI context with team members</w:t>
      </w:r>
    </w:p>
    <w:p>
      <w:pPr>
        <w:pStyle w:val="Compact"/>
        <w:numPr>
          <w:ilvl w:val="0"/>
          <w:numId w:val="1293"/>
        </w:numPr>
      </w:pPr>
      <w:r>
        <w:rPr>
          <w:i/>
          <w:iCs/>
        </w:rPr>
        <w:t xml:space="preserve">Cons</w:t>
      </w:r>
      <w:r>
        <w:t xml:space="preserve">: Additional complexity for individual work</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4"/>
        </w:numPr>
      </w:pPr>
      <w:r>
        <w:rPr>
          <w:i/>
          <w:iCs/>
        </w:rPr>
        <w:t xml:space="preserve">What it does</w:t>
      </w:r>
      <w:r>
        <w:t xml:space="preserve">: Create individually owned Copilot Spaces</w:t>
      </w:r>
    </w:p>
    <w:p>
      <w:pPr>
        <w:pStyle w:val="Compact"/>
        <w:numPr>
          <w:ilvl w:val="0"/>
          <w:numId w:val="1294"/>
        </w:numPr>
      </w:pPr>
      <w:r>
        <w:rPr>
          <w:i/>
          <w:iCs/>
        </w:rPr>
        <w:t xml:space="preserve">Pros</w:t>
      </w:r>
      <w:r>
        <w:t xml:space="preserve">: Personal AI workspaces for complex projects</w:t>
      </w:r>
    </w:p>
    <w:p>
      <w:pPr>
        <w:pStyle w:val="Compact"/>
        <w:numPr>
          <w:ilvl w:val="0"/>
          <w:numId w:val="1294"/>
        </w:numPr>
      </w:pPr>
      <w:r>
        <w:rPr>
          <w:i/>
          <w:iCs/>
        </w:rPr>
        <w:t xml:space="preserve">Cons</w:t>
      </w:r>
      <w:r>
        <w:t xml:space="preserve">: May fragment your workflow</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5"/>
        </w:numPr>
      </w:pPr>
      <w:r>
        <w:rPr>
          <w:i/>
          <w:iCs/>
        </w:rPr>
        <w:t xml:space="preserve">What it does</w:t>
      </w:r>
      <w:r>
        <w:t xml:space="preserve">: Share individually owned Copilot Spaces</w:t>
      </w:r>
    </w:p>
    <w:p>
      <w:pPr>
        <w:pStyle w:val="Compact"/>
        <w:numPr>
          <w:ilvl w:val="0"/>
          <w:numId w:val="1295"/>
        </w:numPr>
      </w:pPr>
      <w:r>
        <w:rPr>
          <w:i/>
          <w:iCs/>
        </w:rPr>
        <w:t xml:space="preserve">Pros</w:t>
      </w:r>
      <w:r>
        <w:t xml:space="preserve">: Collaborate while maintaining ownership</w:t>
      </w:r>
    </w:p>
    <w:p>
      <w:pPr>
        <w:pStyle w:val="Compact"/>
        <w:numPr>
          <w:ilvl w:val="0"/>
          <w:numId w:val="1295"/>
        </w:numPr>
      </w:pPr>
      <w:r>
        <w:rPr>
          <w:i/>
          <w:iCs/>
        </w:rPr>
        <w:t xml:space="preserve">Cons</w:t>
      </w:r>
      <w:r>
        <w:t xml:space="preserve">: None significant</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02"/>
    <w:bookmarkStart w:id="703"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6"/>
        </w:numPr>
      </w:pPr>
      <w:r>
        <w:t xml:space="preserve">All Copilot Chat options (GitHub.com, CLI, IDE, Mobile)</w:t>
      </w:r>
    </w:p>
    <w:p>
      <w:pPr>
        <w:pStyle w:val="Compact"/>
        <w:numPr>
          <w:ilvl w:val="0"/>
          <w:numId w:val="1296"/>
        </w:numPr>
      </w:pPr>
      <w:r>
        <w:t xml:space="preserve">Web search capability</w:t>
      </w:r>
    </w:p>
    <w:p>
      <w:pPr>
        <w:pStyle w:val="Compact"/>
        <w:numPr>
          <w:ilvl w:val="0"/>
          <w:numId w:val="1296"/>
        </w:numPr>
      </w:pPr>
      <w:r>
        <w:t xml:space="preserve">Dashboard Entry Point</w:t>
      </w:r>
    </w:p>
    <w:p>
      <w:pPr>
        <w:pStyle w:val="Compact"/>
        <w:numPr>
          <w:ilvl w:val="0"/>
          <w:numId w:val="1296"/>
        </w:numPr>
      </w:pPr>
      <w:r>
        <w:t xml:space="preserve">Copilot code review (but not automatic review initially)</w:t>
      </w:r>
    </w:p>
    <w:p>
      <w:pPr>
        <w:pStyle w:val="Compact"/>
        <w:numPr>
          <w:ilvl w:val="0"/>
          <w:numId w:val="1296"/>
        </w:numPr>
      </w:pPr>
      <w:r>
        <w:t xml:space="preserve">Copilot coding agent</w:t>
      </w:r>
    </w:p>
    <w:p>
      <w:pPr>
        <w:pStyle w:val="Compact"/>
        <w:numPr>
          <w:ilvl w:val="0"/>
          <w:numId w:val="1296"/>
        </w:numPr>
      </w:pPr>
      <w:r>
        <w:t xml:space="preserve">Copilot Memory</w:t>
      </w:r>
    </w:p>
    <w:p>
      <w:pPr>
        <w:pStyle w:val="Compact"/>
        <w:numPr>
          <w:ilvl w:val="0"/>
          <w:numId w:val="1296"/>
        </w:numPr>
      </w:pPr>
      <w:r>
        <w:t xml:space="preserve">MCP servers (if configured)</w:t>
      </w:r>
    </w:p>
    <w:p>
      <w:pPr>
        <w:pStyle w:val="Compact"/>
        <w:numPr>
          <w:ilvl w:val="0"/>
          <w:numId w:val="1296"/>
        </w:numPr>
      </w:pPr>
      <w:r>
        <w:t xml:space="preserve">Copilot-generated commit messages</w:t>
      </w:r>
    </w:p>
    <w:p>
      <w:pPr>
        <w:pStyle w:val="Compact"/>
        <w:numPr>
          <w:ilvl w:val="0"/>
          <w:numId w:val="1296"/>
        </w:numPr>
      </w:pPr>
      <w:r>
        <w:t xml:space="preserve">All Copilot Spaces options</w:t>
      </w:r>
    </w:p>
    <w:p>
      <w:pPr>
        <w:pStyle w:val="FirstParagraph"/>
      </w:pPr>
      <w:r>
        <w:rPr>
          <w:b/>
          <w:bCs/>
        </w:rPr>
        <w:t xml:space="preserve">Model selection:</w:t>
      </w:r>
    </w:p>
    <w:p>
      <w:pPr>
        <w:pStyle w:val="Compact"/>
        <w:numPr>
          <w:ilvl w:val="0"/>
          <w:numId w:val="1297"/>
        </w:numPr>
      </w:pPr>
      <w:r>
        <w:t xml:space="preserve">Default: Claude Sonnet 4.5</w:t>
      </w:r>
    </w:p>
    <w:p>
      <w:pPr>
        <w:pStyle w:val="Compact"/>
        <w:numPr>
          <w:ilvl w:val="0"/>
          <w:numId w:val="1297"/>
        </w:numPr>
      </w:pPr>
      <w:r>
        <w:t xml:space="preserve">Complex tasks: Claude Opus 4.5</w:t>
      </w:r>
    </w:p>
    <w:p>
      <w:pPr>
        <w:pStyle w:val="Compact"/>
        <w:numPr>
          <w:ilvl w:val="0"/>
          <w:numId w:val="1297"/>
        </w:numPr>
      </w:pPr>
      <w:r>
        <w:t xml:space="preserve">Quick completions: Claude Haiku 4.5</w:t>
      </w:r>
    </w:p>
    <w:p>
      <w:pPr>
        <w:pStyle w:val="FirstParagraph"/>
      </w:pPr>
      <w:r>
        <w:rPr>
          <w:b/>
          <w:bCs/>
        </w:rPr>
        <w:t xml:space="preserve">Enable with caution:</w:t>
      </w:r>
    </w:p>
    <w:p>
      <w:pPr>
        <w:pStyle w:val="Compact"/>
        <w:numPr>
          <w:ilvl w:val="0"/>
          <w:numId w:val="1298"/>
        </w:numPr>
      </w:pPr>
      <w:r>
        <w:t xml:space="preserve">Editor preview features (only if comfortable with potential instability)</w:t>
      </w:r>
    </w:p>
    <w:p>
      <w:pPr>
        <w:pStyle w:val="Compact"/>
        <w:numPr>
          <w:ilvl w:val="0"/>
          <w:numId w:val="1298"/>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03"/>
    <w:bookmarkEnd w:id="704"/>
    <w:bookmarkStart w:id="717"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05"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99"/>
        </w:numPr>
      </w:pPr>
      <w:r>
        <w:t xml:space="preserve">Faster agent startup and execution</w:t>
      </w:r>
    </w:p>
    <w:p>
      <w:pPr>
        <w:pStyle w:val="Compact"/>
        <w:numPr>
          <w:ilvl w:val="0"/>
          <w:numId w:val="1299"/>
        </w:numPr>
      </w:pPr>
      <w:r>
        <w:t xml:space="preserve">More reliable builds and tests</w:t>
      </w:r>
    </w:p>
    <w:p>
      <w:pPr>
        <w:pStyle w:val="Compact"/>
        <w:numPr>
          <w:ilvl w:val="0"/>
          <w:numId w:val="1299"/>
        </w:numPr>
      </w:pPr>
      <w:r>
        <w:t xml:space="preserve">Access to private or authenticated dependencies</w:t>
      </w:r>
    </w:p>
    <w:p>
      <w:pPr>
        <w:pStyle w:val="Compact"/>
        <w:numPr>
          <w:ilvl w:val="0"/>
          <w:numId w:val="1299"/>
        </w:numPr>
      </w:pPr>
      <w:r>
        <w:t xml:space="preserve">Consistent development environment across all agent sessions</w:t>
      </w:r>
    </w:p>
    <w:bookmarkEnd w:id="705"/>
    <w:bookmarkStart w:id="706"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06"/>
    <w:bookmarkStart w:id="707"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07"/>
    <w:bookmarkStart w:id="710"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08">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0"/>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0"/>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0"/>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0"/>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09">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0"/>
    <w:bookmarkStart w:id="711"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1"/>
        </w:numPr>
      </w:pPr>
      <w:r>
        <w:rPr>
          <w:rStyle w:val="VerbatimChar"/>
        </w:rPr>
        <w:t xml:space="preserve">steps</w:t>
      </w:r>
      <w:r>
        <w:t xml:space="preserve">: Setup commands and actions to run</w:t>
      </w:r>
    </w:p>
    <w:p>
      <w:pPr>
        <w:pStyle w:val="Compact"/>
        <w:numPr>
          <w:ilvl w:val="0"/>
          <w:numId w:val="1301"/>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1"/>
        </w:numPr>
      </w:pPr>
      <w:r>
        <w:rPr>
          <w:rStyle w:val="VerbatimChar"/>
        </w:rPr>
        <w:t xml:space="preserve">runs-on</w:t>
      </w:r>
      <w:r>
        <w:t xml:space="preserve">: Runner type (Ubuntu x64 Linux only)</w:t>
      </w:r>
    </w:p>
    <w:p>
      <w:pPr>
        <w:pStyle w:val="Compact"/>
        <w:numPr>
          <w:ilvl w:val="0"/>
          <w:numId w:val="1301"/>
        </w:numPr>
      </w:pPr>
      <w:r>
        <w:rPr>
          <w:rStyle w:val="VerbatimChar"/>
        </w:rPr>
        <w:t xml:space="preserve">services</w:t>
      </w:r>
      <w:r>
        <w:t xml:space="preserve">: Database or service containers</w:t>
      </w:r>
    </w:p>
    <w:p>
      <w:pPr>
        <w:pStyle w:val="Compact"/>
        <w:numPr>
          <w:ilvl w:val="0"/>
          <w:numId w:val="1301"/>
        </w:numPr>
      </w:pPr>
      <w:r>
        <w:rPr>
          <w:rStyle w:val="VerbatimChar"/>
        </w:rPr>
        <w:t xml:space="preserve">snapshot</w:t>
      </w:r>
      <w:r>
        <w:t xml:space="preserve">: Save environment state</w:t>
      </w:r>
    </w:p>
    <w:p>
      <w:pPr>
        <w:pStyle w:val="Compact"/>
        <w:numPr>
          <w:ilvl w:val="0"/>
          <w:numId w:val="1301"/>
        </w:numPr>
      </w:pPr>
      <w:r>
        <w:rPr>
          <w:rStyle w:val="VerbatimChar"/>
        </w:rPr>
        <w:t xml:space="preserve">timeout-minutes</w:t>
      </w:r>
      <w:r>
        <w:t xml:space="preserve">: Maximum 59 minutes</w:t>
      </w:r>
    </w:p>
    <w:p>
      <w:pPr>
        <w:pStyle w:val="FirstParagraph"/>
      </w:pPr>
      <w:r>
        <w:t xml:space="preserve">All other workflow settings are ignored by Copilot.</w:t>
      </w:r>
    </w:p>
    <w:bookmarkEnd w:id="711"/>
    <w:bookmarkStart w:id="712"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12"/>
    <w:bookmarkStart w:id="713"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2"/>
        </w:numPr>
      </w:pPr>
      <w:r>
        <w:t xml:space="preserve">Navigate to your repository’s</w:t>
      </w:r>
      <w:r>
        <w:t xml:space="preserve"> </w:t>
      </w:r>
      <w:r>
        <w:rPr>
          <w:b/>
          <w:bCs/>
        </w:rPr>
        <w:t xml:space="preserve">Settings</w:t>
      </w:r>
    </w:p>
    <w:p>
      <w:pPr>
        <w:pStyle w:val="Compact"/>
        <w:numPr>
          <w:ilvl w:val="0"/>
          <w:numId w:val="1302"/>
        </w:numPr>
      </w:pPr>
      <w:r>
        <w:t xml:space="preserve">Go to</w:t>
      </w:r>
      <w:r>
        <w:t xml:space="preserve"> </w:t>
      </w:r>
      <w:r>
        <w:rPr>
          <w:b/>
          <w:bCs/>
        </w:rPr>
        <w:t xml:space="preserve">Environments</w:t>
      </w:r>
    </w:p>
    <w:p>
      <w:pPr>
        <w:pStyle w:val="Compact"/>
        <w:numPr>
          <w:ilvl w:val="0"/>
          <w:numId w:val="1302"/>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2"/>
        </w:numPr>
      </w:pPr>
      <w:r>
        <w:t xml:space="preserve">Add environment variables or secrets as needed</w:t>
      </w:r>
    </w:p>
    <w:p>
      <w:pPr>
        <w:pStyle w:val="FirstParagraph"/>
      </w:pPr>
      <w:r>
        <w:t xml:space="preserve">Use secrets for sensitive values like API keys or passwords.</w:t>
      </w:r>
    </w:p>
    <w:bookmarkEnd w:id="713"/>
    <w:bookmarkStart w:id="714"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14"/>
    <w:bookmarkStart w:id="715"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15"/>
    <w:bookmarkStart w:id="716"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09">
        <w:r>
          <w:rPr>
            <w:rStyle w:val="Hyperlink"/>
          </w:rPr>
          <w:t xml:space="preserve">Customizing the development environment for GitHub Copilot coding agent</w:t>
        </w:r>
      </w:hyperlink>
      <w:r>
        <w:t xml:space="preserve">.</w:t>
      </w:r>
    </w:p>
    <w:bookmarkEnd w:id="716"/>
    <w:bookmarkEnd w:id="717"/>
    <w:bookmarkStart w:id="721"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18"/>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19">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0">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21"/>
    <w:bookmarkStart w:id="726"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3"/>
        </w:numPr>
      </w:pPr>
      <w:r>
        <w:t xml:space="preserve">Lab members can export Quarto content to Word format for review</w:t>
      </w:r>
    </w:p>
    <w:p>
      <w:pPr>
        <w:pStyle w:val="Compact"/>
        <w:numPr>
          <w:ilvl w:val="0"/>
          <w:numId w:val="1303"/>
        </w:numPr>
      </w:pPr>
      <w:r>
        <w:t xml:space="preserve">Reviewers can make edits, add tracked changes, and insert comments in Word</w:t>
      </w:r>
    </w:p>
    <w:p>
      <w:pPr>
        <w:pStyle w:val="Compact"/>
        <w:numPr>
          <w:ilvl w:val="0"/>
          <w:numId w:val="1303"/>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4"/>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4"/>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4"/>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25"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5"/>
        </w:numPr>
      </w:pPr>
      <w:hyperlink r:id="rId722">
        <w:r>
          <w:rPr>
            <w:rStyle w:val="Hyperlink"/>
          </w:rPr>
          <w:t xml:space="preserve">Quarto CLI Issue #6357</w:t>
        </w:r>
      </w:hyperlink>
    </w:p>
    <w:p>
      <w:pPr>
        <w:pStyle w:val="Compact"/>
        <w:numPr>
          <w:ilvl w:val="0"/>
          <w:numId w:val="1305"/>
        </w:numPr>
      </w:pPr>
      <w:hyperlink r:id="rId723">
        <w:r>
          <w:rPr>
            <w:rStyle w:val="Hyperlink"/>
          </w:rPr>
          <w:t xml:space="preserve">Quarto Discussion #6544</w:t>
        </w:r>
      </w:hyperlink>
    </w:p>
    <w:p>
      <w:pPr>
        <w:pStyle w:val="Compact"/>
        <w:numPr>
          <w:ilvl w:val="0"/>
          <w:numId w:val="1305"/>
        </w:numPr>
      </w:pPr>
      <w:hyperlink r:id="rId724">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6"/>
        </w:numPr>
      </w:pPr>
      <w:r>
        <w:t xml:space="preserve">Open the generated DOCX file in Microsoft Word</w:t>
      </w:r>
    </w:p>
    <w:p>
      <w:pPr>
        <w:pStyle w:val="Compact"/>
        <w:numPr>
          <w:ilvl w:val="0"/>
          <w:numId w:val="1306"/>
        </w:numPr>
      </w:pPr>
      <w:r>
        <w:t xml:space="preserve">Immediately save the file (File → Save, or Ctrl+S/Cmd+S)</w:t>
      </w:r>
    </w:p>
    <w:p>
      <w:pPr>
        <w:pStyle w:val="Compact"/>
        <w:numPr>
          <w:ilvl w:val="0"/>
          <w:numId w:val="1306"/>
        </w:numPr>
      </w:pPr>
      <w:r>
        <w:t xml:space="preserve">Close and re-open the file to verify it no longer shows</w:t>
      </w:r>
      <w:r>
        <w:t xml:space="preserve"> </w:t>
      </w:r>
      <w:r>
        <w:t xml:space="preserve">“Document 1”</w:t>
      </w:r>
    </w:p>
    <w:p>
      <w:pPr>
        <w:pStyle w:val="Compact"/>
        <w:numPr>
          <w:ilvl w:val="0"/>
          <w:numId w:val="1306"/>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25"/>
    <w:bookmarkEnd w:id="726"/>
    <w:bookmarkStart w:id="727"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7"/>
        </w:numPr>
      </w:pPr>
      <w:r>
        <w:t xml:space="preserve">Markdown and Quarto formatting rules (e.g., blank lines before lists, line breaks in prose)</w:t>
      </w:r>
    </w:p>
    <w:p>
      <w:pPr>
        <w:pStyle w:val="Compact"/>
        <w:numPr>
          <w:ilvl w:val="0"/>
          <w:numId w:val="1307"/>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7"/>
        </w:numPr>
      </w:pPr>
      <w:r>
        <w:t xml:space="preserve">File organization patterns (e.g., using Quarto includes for modular content)</w:t>
      </w:r>
    </w:p>
    <w:p>
      <w:pPr>
        <w:pStyle w:val="Compact"/>
        <w:numPr>
          <w:ilvl w:val="0"/>
          <w:numId w:val="1307"/>
        </w:numPr>
      </w:pPr>
      <w:r>
        <w:t xml:space="preserve">How to work with DOCX files for hybrid editing workflows</w:t>
      </w:r>
    </w:p>
    <w:p>
      <w:pPr>
        <w:pStyle w:val="Compact"/>
        <w:numPr>
          <w:ilvl w:val="0"/>
          <w:numId w:val="1307"/>
        </w:numPr>
      </w:pPr>
      <w:r>
        <w:t xml:space="preserve">Version control best practices</w:t>
      </w:r>
      <w:r>
        <w:t xml:space="preserve"> </w:t>
      </w:r>
      <w:r>
        <w:t xml:space="preserve">(e.g., do not commit rendered artifacts that are generated only for preview/review)</w:t>
      </w:r>
    </w:p>
    <w:p>
      <w:pPr>
        <w:pStyle w:val="Compact"/>
        <w:numPr>
          <w:ilvl w:val="0"/>
          <w:numId w:val="1307"/>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27"/>
    <w:bookmarkStart w:id="728"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8"/>
        </w:numPr>
      </w:pPr>
      <w:r>
        <w:rPr>
          <w:b/>
          <w:bCs/>
        </w:rPr>
        <w:t xml:space="preserve">AI has more bandwidth</w:t>
      </w:r>
      <w:r>
        <w:t xml:space="preserve">: Copilot can review code immediately without competing priorities</w:t>
      </w:r>
    </w:p>
    <w:p>
      <w:pPr>
        <w:pStyle w:val="Compact"/>
        <w:numPr>
          <w:ilvl w:val="0"/>
          <w:numId w:val="1308"/>
        </w:numPr>
      </w:pPr>
      <w:r>
        <w:rPr>
          <w:b/>
          <w:bCs/>
        </w:rPr>
        <w:t xml:space="preserve">Catch common issues early</w:t>
      </w:r>
      <w:r>
        <w:t xml:space="preserve">: Copilot excels at identifying bugs, logic errors, security vulnerabilities, and style inconsistencies</w:t>
      </w:r>
    </w:p>
    <w:p>
      <w:pPr>
        <w:pStyle w:val="Compact"/>
        <w:numPr>
          <w:ilvl w:val="0"/>
          <w:numId w:val="1308"/>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8"/>
        </w:numPr>
      </w:pPr>
      <w:r>
        <w:rPr>
          <w:b/>
          <w:bCs/>
        </w:rPr>
        <w:t xml:space="preserve">Learn from feedback</w:t>
      </w:r>
      <w:r>
        <w:t xml:space="preserve">: Even experienced developers benefit from Copilot’s perspective on best practices and potential improvements</w:t>
      </w:r>
    </w:p>
    <w:p>
      <w:pPr>
        <w:pStyle w:val="Compact"/>
        <w:numPr>
          <w:ilvl w:val="0"/>
          <w:numId w:val="1308"/>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09"/>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09"/>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0"/>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0"/>
        </w:numPr>
      </w:pPr>
      <w:r>
        <w:rPr>
          <w:b/>
          <w:bCs/>
        </w:rPr>
        <w:t xml:space="preserve">If the comment is incorrect or not applicable</w:t>
      </w:r>
      <w:r>
        <w:t xml:space="preserve">: Dismiss the comment with an explanation for why it doesn’t apply</w:t>
      </w:r>
    </w:p>
    <w:p>
      <w:pPr>
        <w:pStyle w:val="Compact"/>
        <w:numPr>
          <w:ilvl w:val="1"/>
          <w:numId w:val="1310"/>
        </w:numPr>
      </w:pPr>
      <w:r>
        <w:rPr>
          <w:b/>
          <w:bCs/>
        </w:rPr>
        <w:t xml:space="preserve">If you’re uncertain</w:t>
      </w:r>
      <w:r>
        <w:t xml:space="preserve">: Seek a second opinion from a human reviewer or do additional research</w:t>
      </w:r>
    </w:p>
    <w:p>
      <w:pPr>
        <w:numPr>
          <w:ilvl w:val="0"/>
          <w:numId w:val="1309"/>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09"/>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09"/>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1"/>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1"/>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1"/>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1"/>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28"/>
    <w:bookmarkStart w:id="729"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2"/>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2"/>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2"/>
        </w:numPr>
      </w:pPr>
      <w:r>
        <w:rPr>
          <w:b/>
          <w:bCs/>
        </w:rPr>
        <w:t xml:space="preserve">PR author(s)</w:t>
      </w:r>
      <w:r>
        <w:t xml:space="preserve">: Makes commits to the PR branch (when Copilot creates commits, both Copilot and the prompter are co-authors)</w:t>
      </w:r>
    </w:p>
    <w:p>
      <w:pPr>
        <w:pStyle w:val="Compact"/>
        <w:numPr>
          <w:ilvl w:val="0"/>
          <w:numId w:val="1312"/>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2"/>
        </w:numPr>
      </w:pPr>
      <w:r>
        <w:rPr>
          <w:b/>
          <w:bCs/>
        </w:rPr>
        <w:t xml:space="preserve">PR reviewer(s)</w:t>
      </w:r>
      <w:r>
        <w:t xml:space="preserve">: Reviews the PR and provides feedback. The PR manager often also serves as the lead reviewer</w:t>
      </w:r>
    </w:p>
    <w:p>
      <w:pPr>
        <w:pStyle w:val="Compact"/>
        <w:numPr>
          <w:ilvl w:val="0"/>
          <w:numId w:val="1312"/>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3"/>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3"/>
        </w:numPr>
      </w:pPr>
      <w:r>
        <w:t xml:space="preserve">The prompter may or may not be the same person who originally created the issue</w:t>
      </w:r>
    </w:p>
    <w:p>
      <w:pPr>
        <w:pStyle w:val="Compact"/>
        <w:numPr>
          <w:ilvl w:val="1"/>
          <w:numId w:val="1314"/>
        </w:numPr>
      </w:pPr>
      <w:r>
        <w:t xml:space="preserve">In projects with a user base, users often submit issues (bug reports, feature requests)</w:t>
      </w:r>
    </w:p>
    <w:p>
      <w:pPr>
        <w:pStyle w:val="Compact"/>
        <w:numPr>
          <w:ilvl w:val="1"/>
          <w:numId w:val="1314"/>
        </w:numPr>
      </w:pPr>
      <w:r>
        <w:t xml:space="preserve">A project maintainer then steps in, adds their perspective, and assigns the issue to Copilot</w:t>
      </w:r>
    </w:p>
    <w:p>
      <w:pPr>
        <w:pStyle w:val="Compact"/>
        <w:numPr>
          <w:ilvl w:val="1"/>
          <w:numId w:val="1314"/>
        </w:numPr>
      </w:pPr>
      <w:r>
        <w:t xml:space="preserve">In this case, the maintainer who assigned Copilot is the prompter, not the original issue creator</w:t>
      </w:r>
    </w:p>
    <w:p>
      <w:pPr>
        <w:pStyle w:val="Compact"/>
        <w:numPr>
          <w:ilvl w:val="0"/>
          <w:numId w:val="1313"/>
        </w:numPr>
      </w:pPr>
      <w:r>
        <w:t xml:space="preserve">Copilot created the PR with the prompter as co-author</w:t>
      </w:r>
    </w:p>
    <w:p>
      <w:pPr>
        <w:pStyle w:val="Compact"/>
        <w:numPr>
          <w:ilvl w:val="0"/>
          <w:numId w:val="1313"/>
        </w:numPr>
      </w:pPr>
      <w:r>
        <w:t xml:space="preserve">The prompter (now acting as PR manager) requested your review</w:t>
      </w:r>
    </w:p>
    <w:p>
      <w:pPr>
        <w:pStyle w:val="Compact"/>
        <w:numPr>
          <w:ilvl w:val="0"/>
          <w:numId w:val="1313"/>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5"/>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6"/>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6"/>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6"/>
        </w:numPr>
      </w:pPr>
      <w:r>
        <w:t xml:space="preserve">Both options allow you to provide feedback without directly triggering Copilot</w:t>
      </w:r>
    </w:p>
    <w:p>
      <w:pPr>
        <w:pStyle w:val="Compact"/>
        <w:numPr>
          <w:ilvl w:val="0"/>
          <w:numId w:val="1315"/>
        </w:numPr>
      </w:pPr>
      <w:r>
        <w:rPr>
          <w:b/>
          <w:bCs/>
        </w:rPr>
        <w:t xml:space="preserve">Don’t ask Copilot to make changes directly</w:t>
      </w:r>
      <w:r>
        <w:t xml:space="preserve">:</w:t>
      </w:r>
    </w:p>
    <w:p>
      <w:pPr>
        <w:pStyle w:val="Compact"/>
        <w:numPr>
          <w:ilvl w:val="1"/>
          <w:numId w:val="1317"/>
        </w:numPr>
      </w:pPr>
      <w:r>
        <w:t xml:space="preserve">Avoid using features that would trigger Copilot to start working immediately</w:t>
      </w:r>
    </w:p>
    <w:p>
      <w:pPr>
        <w:pStyle w:val="Compact"/>
        <w:numPr>
          <w:ilvl w:val="1"/>
          <w:numId w:val="1317"/>
        </w:numPr>
      </w:pPr>
      <w:r>
        <w:t xml:space="preserve">Let the PR manager decide whether to ask Copilot to address your comments or make changes themselves</w:t>
      </w:r>
    </w:p>
    <w:p>
      <w:pPr>
        <w:pStyle w:val="Compact"/>
        <w:numPr>
          <w:ilvl w:val="0"/>
          <w:numId w:val="1315"/>
        </w:numPr>
      </w:pPr>
      <w:r>
        <w:rPr>
          <w:b/>
          <w:bCs/>
        </w:rPr>
        <w:t xml:space="preserve">Write clear, actionable comments</w:t>
      </w:r>
      <w:r>
        <w:t xml:space="preserve">:</w:t>
      </w:r>
    </w:p>
    <w:p>
      <w:pPr>
        <w:pStyle w:val="Compact"/>
        <w:numPr>
          <w:ilvl w:val="1"/>
          <w:numId w:val="1318"/>
        </w:numPr>
      </w:pPr>
      <w:r>
        <w:t xml:space="preserve">Explain what needs to change and why</w:t>
      </w:r>
    </w:p>
    <w:p>
      <w:pPr>
        <w:pStyle w:val="Compact"/>
        <w:numPr>
          <w:ilvl w:val="1"/>
          <w:numId w:val="1318"/>
        </w:numPr>
      </w:pPr>
      <w:r>
        <w:t xml:space="preserve">Suggest specific solutions when appropriate</w:t>
      </w:r>
    </w:p>
    <w:p>
      <w:pPr>
        <w:pStyle w:val="Compact"/>
        <w:numPr>
          <w:ilvl w:val="1"/>
          <w:numId w:val="1318"/>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19"/>
        </w:numPr>
      </w:pPr>
      <w:r>
        <w:rPr>
          <w:b/>
          <w:bCs/>
        </w:rPr>
        <w:t xml:space="preserve">Review all comments carefully</w:t>
      </w:r>
      <w:r>
        <w:t xml:space="preserve">:</w:t>
      </w:r>
    </w:p>
    <w:p>
      <w:pPr>
        <w:pStyle w:val="Compact"/>
        <w:numPr>
          <w:ilvl w:val="1"/>
          <w:numId w:val="1320"/>
        </w:numPr>
      </w:pPr>
      <w:r>
        <w:t xml:space="preserve">Decide which comments you agree with</w:t>
      </w:r>
    </w:p>
    <w:p>
      <w:pPr>
        <w:pStyle w:val="Compact"/>
        <w:numPr>
          <w:ilvl w:val="1"/>
          <w:numId w:val="1320"/>
        </w:numPr>
      </w:pPr>
      <w:r>
        <w:t xml:space="preserve">Dismiss or respond to comments you don’t entirely agree with</w:t>
      </w:r>
    </w:p>
    <w:p>
      <w:pPr>
        <w:pStyle w:val="Compact"/>
        <w:numPr>
          <w:ilvl w:val="1"/>
          <w:numId w:val="1320"/>
        </w:numPr>
      </w:pPr>
      <w:r>
        <w:t xml:space="preserve">This ensures Copilot only addresses feedback you’ve validated</w:t>
      </w:r>
    </w:p>
    <w:p>
      <w:pPr>
        <w:pStyle w:val="Compact"/>
        <w:numPr>
          <w:ilvl w:val="0"/>
          <w:numId w:val="1319"/>
        </w:numPr>
      </w:pPr>
      <w:r>
        <w:rPr>
          <w:b/>
          <w:bCs/>
        </w:rPr>
        <w:t xml:space="preserve">Choose how to address valid feedback</w:t>
      </w:r>
      <w:r>
        <w:t xml:space="preserve">:</w:t>
      </w:r>
    </w:p>
    <w:p>
      <w:pPr>
        <w:pStyle w:val="Compact"/>
        <w:numPr>
          <w:ilvl w:val="1"/>
          <w:numId w:val="1321"/>
        </w:numPr>
      </w:pPr>
      <w:r>
        <w:rPr>
          <w:b/>
          <w:bCs/>
        </w:rPr>
        <w:t xml:space="preserve">Option A</w:t>
      </w:r>
      <w:r>
        <w:t xml:space="preserve">: Make the changes yourself (faster for simple fixes)</w:t>
      </w:r>
    </w:p>
    <w:p>
      <w:pPr>
        <w:pStyle w:val="Compact"/>
        <w:numPr>
          <w:ilvl w:val="1"/>
          <w:numId w:val="1321"/>
        </w:numPr>
      </w:pPr>
      <w:r>
        <w:rPr>
          <w:b/>
          <w:bCs/>
        </w:rPr>
        <w:t xml:space="preserve">Option B</w:t>
      </w:r>
      <w:r>
        <w:t xml:space="preserve">: Ask Copilot to address the feedback (better for complex changes)</w:t>
      </w:r>
    </w:p>
    <w:p>
      <w:pPr>
        <w:pStyle w:val="Compact"/>
        <w:numPr>
          <w:ilvl w:val="1"/>
          <w:numId w:val="1321"/>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19"/>
        </w:numPr>
      </w:pPr>
      <w:r>
        <w:rPr>
          <w:b/>
          <w:bCs/>
        </w:rPr>
        <w:t xml:space="preserve">Maintain clear communication</w:t>
      </w:r>
      <w:r>
        <w:t xml:space="preserve">:</w:t>
      </w:r>
    </w:p>
    <w:p>
      <w:pPr>
        <w:pStyle w:val="Compact"/>
        <w:numPr>
          <w:ilvl w:val="1"/>
          <w:numId w:val="1322"/>
        </w:numPr>
      </w:pPr>
      <w:r>
        <w:t xml:space="preserve">Let reviewers know how you plan to address their feedback</w:t>
      </w:r>
    </w:p>
    <w:p>
      <w:pPr>
        <w:pStyle w:val="Compact"/>
        <w:numPr>
          <w:ilvl w:val="1"/>
          <w:numId w:val="1322"/>
        </w:numPr>
      </w:pPr>
      <w:r>
        <w:t xml:space="preserve">Mark conversations as resolved after addressing them</w:t>
      </w:r>
    </w:p>
    <w:p>
      <w:pPr>
        <w:pStyle w:val="Compact"/>
        <w:numPr>
          <w:ilvl w:val="1"/>
          <w:numId w:val="1322"/>
        </w:numPr>
      </w:pPr>
      <w:r>
        <w:t xml:space="preserve">Request re-review from humans after Copilot makes significant changes</w:t>
      </w:r>
    </w:p>
    <w:p>
      <w:pPr>
        <w:pStyle w:val="Compact"/>
        <w:numPr>
          <w:ilvl w:val="1"/>
          <w:numId w:val="1322"/>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3"/>
        </w:numPr>
      </w:pPr>
      <w:r>
        <w:t xml:space="preserve">The original PR manager is unavailable or on leave</w:t>
      </w:r>
    </w:p>
    <w:p>
      <w:pPr>
        <w:pStyle w:val="Compact"/>
        <w:numPr>
          <w:ilvl w:val="0"/>
          <w:numId w:val="1323"/>
        </w:numPr>
      </w:pPr>
      <w:r>
        <w:t xml:space="preserve">Someone with different expertise needs to guide the remaining work</w:t>
      </w:r>
    </w:p>
    <w:p>
      <w:pPr>
        <w:pStyle w:val="Compact"/>
        <w:numPr>
          <w:ilvl w:val="0"/>
          <w:numId w:val="1323"/>
        </w:numPr>
      </w:pPr>
      <w:r>
        <w:t xml:space="preserve">Responsibilities are being redistributed within the team</w:t>
      </w:r>
    </w:p>
    <w:p>
      <w:pPr>
        <w:pStyle w:val="FirstParagraph"/>
      </w:pPr>
      <w:r>
        <w:t xml:space="preserve">To transfer the PR manager role:</w:t>
      </w:r>
    </w:p>
    <w:p>
      <w:pPr>
        <w:pStyle w:val="Compact"/>
        <w:numPr>
          <w:ilvl w:val="0"/>
          <w:numId w:val="1324"/>
        </w:numPr>
      </w:pPr>
      <w:r>
        <w:t xml:space="preserve">The original PR manager should clearly communicate the handover to all reviewers</w:t>
      </w:r>
    </w:p>
    <w:p>
      <w:pPr>
        <w:pStyle w:val="Compact"/>
        <w:numPr>
          <w:ilvl w:val="0"/>
          <w:numId w:val="1324"/>
        </w:numPr>
      </w:pPr>
      <w:r>
        <w:t xml:space="preserve">The new PR manager should review the PR’s history and any open feedback</w:t>
      </w:r>
    </w:p>
    <w:p>
      <w:pPr>
        <w:pStyle w:val="Compact"/>
        <w:numPr>
          <w:ilvl w:val="0"/>
          <w:numId w:val="1324"/>
        </w:numPr>
      </w:pPr>
      <w:r>
        <w:t xml:space="preserve">The new PR manager should take over responding to Copilot and managing future iterations</w:t>
      </w:r>
    </w:p>
    <w:p>
      <w:pPr>
        <w:pStyle w:val="Compact"/>
        <w:numPr>
          <w:ilvl w:val="0"/>
          <w:numId w:val="1324"/>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29"/>
    <w:bookmarkEnd w:id="730"/>
    <w:bookmarkEnd w:id="731"/>
    <w:bookmarkStart w:id="741" w:name="checklists"/>
    <w:p>
      <w:pPr>
        <w:pStyle w:val="Heading1"/>
      </w:pPr>
      <w:r>
        <w:t xml:space="preserve">19. Checklists</w:t>
      </w:r>
    </w:p>
    <w:p>
      <w:pPr>
        <w:pStyle w:val="FirstParagraph"/>
      </w:pPr>
      <w:r>
        <w:t xml:space="preserve">Adapted by UCD-SeRG team from</w:t>
      </w:r>
      <w:r>
        <w:t xml:space="preserve"> </w:t>
      </w:r>
      <w:hyperlink r:id="rId732">
        <w:r>
          <w:rPr>
            <w:rStyle w:val="Hyperlink"/>
          </w:rPr>
          <w:t xml:space="preserve">original by Jade Benjamin-Chung</w:t>
        </w:r>
      </w:hyperlink>
    </w:p>
    <w:bookmarkStart w:id="733" w:name="pre-analysis-plan-checklist"/>
    <w:p>
      <w:pPr>
        <w:pStyle w:val="Heading2"/>
      </w:pPr>
      <w:r>
        <w:t xml:space="preserve">19.1 Pre-analysis plan checklist</w:t>
      </w:r>
    </w:p>
    <w:p>
      <w:pPr>
        <w:pStyle w:val="Compact"/>
        <w:numPr>
          <w:ilvl w:val="0"/>
          <w:numId w:val="1325"/>
        </w:numPr>
      </w:pPr>
      <w:r>
        <w:t xml:space="preserve">Brief background on the study (a condensed version of the introduction section of the paper)</w:t>
      </w:r>
    </w:p>
    <w:p>
      <w:pPr>
        <w:pStyle w:val="Compact"/>
        <w:numPr>
          <w:ilvl w:val="0"/>
          <w:numId w:val="1325"/>
        </w:numPr>
      </w:pPr>
      <w:r>
        <w:t xml:space="preserve">Hypotheses / objectives</w:t>
      </w:r>
    </w:p>
    <w:p>
      <w:pPr>
        <w:pStyle w:val="Compact"/>
        <w:numPr>
          <w:ilvl w:val="0"/>
          <w:numId w:val="1325"/>
        </w:numPr>
      </w:pPr>
      <w:r>
        <w:t xml:space="preserve">Study design</w:t>
      </w:r>
    </w:p>
    <w:p>
      <w:pPr>
        <w:pStyle w:val="Compact"/>
        <w:numPr>
          <w:ilvl w:val="0"/>
          <w:numId w:val="1325"/>
        </w:numPr>
      </w:pPr>
      <w:r>
        <w:t xml:space="preserve">Description of data</w:t>
      </w:r>
    </w:p>
    <w:p>
      <w:pPr>
        <w:pStyle w:val="Compact"/>
        <w:numPr>
          <w:ilvl w:val="0"/>
          <w:numId w:val="1325"/>
        </w:numPr>
      </w:pPr>
      <w:r>
        <w:t xml:space="preserve">Definition of outcomes</w:t>
      </w:r>
    </w:p>
    <w:p>
      <w:pPr>
        <w:pStyle w:val="Compact"/>
        <w:numPr>
          <w:ilvl w:val="0"/>
          <w:numId w:val="1325"/>
        </w:numPr>
      </w:pPr>
      <w:r>
        <w:t xml:space="preserve">Definition of interventions / exposures</w:t>
      </w:r>
    </w:p>
    <w:p>
      <w:pPr>
        <w:pStyle w:val="Compact"/>
        <w:numPr>
          <w:ilvl w:val="0"/>
          <w:numId w:val="1325"/>
        </w:numPr>
      </w:pPr>
      <w:r>
        <w:t xml:space="preserve">Definition of covariates</w:t>
      </w:r>
    </w:p>
    <w:p>
      <w:pPr>
        <w:pStyle w:val="Compact"/>
        <w:numPr>
          <w:ilvl w:val="0"/>
          <w:numId w:val="1325"/>
        </w:numPr>
      </w:pPr>
      <w:r>
        <w:t xml:space="preserve">Statistical power calculation</w:t>
      </w:r>
    </w:p>
    <w:p>
      <w:pPr>
        <w:pStyle w:val="Compact"/>
        <w:numPr>
          <w:ilvl w:val="0"/>
          <w:numId w:val="1325"/>
        </w:numPr>
      </w:pPr>
      <w:r>
        <w:t xml:space="preserve">Statistical model description</w:t>
      </w:r>
    </w:p>
    <w:p>
      <w:pPr>
        <w:pStyle w:val="Compact"/>
        <w:numPr>
          <w:ilvl w:val="0"/>
          <w:numId w:val="1325"/>
        </w:numPr>
      </w:pPr>
      <w:r>
        <w:t xml:space="preserve">Covariate selection / screening</w:t>
      </w:r>
    </w:p>
    <w:p>
      <w:pPr>
        <w:pStyle w:val="Compact"/>
        <w:numPr>
          <w:ilvl w:val="0"/>
          <w:numId w:val="1325"/>
        </w:numPr>
      </w:pPr>
      <w:r>
        <w:t xml:space="preserve">Standard error estimation method</w:t>
      </w:r>
    </w:p>
    <w:p>
      <w:pPr>
        <w:pStyle w:val="Compact"/>
        <w:numPr>
          <w:ilvl w:val="0"/>
          <w:numId w:val="1325"/>
        </w:numPr>
      </w:pPr>
      <w:r>
        <w:t xml:space="preserve">Missing data analysis</w:t>
      </w:r>
    </w:p>
    <w:p>
      <w:pPr>
        <w:pStyle w:val="Compact"/>
        <w:numPr>
          <w:ilvl w:val="0"/>
          <w:numId w:val="1325"/>
        </w:numPr>
      </w:pPr>
      <w:r>
        <w:t xml:space="preserve">Assessment of effect modification / subgroup analyses</w:t>
      </w:r>
    </w:p>
    <w:p>
      <w:pPr>
        <w:pStyle w:val="Compact"/>
        <w:numPr>
          <w:ilvl w:val="0"/>
          <w:numId w:val="1325"/>
        </w:numPr>
      </w:pPr>
      <w:r>
        <w:t xml:space="preserve">Sensitivity analyses</w:t>
      </w:r>
    </w:p>
    <w:p>
      <w:pPr>
        <w:pStyle w:val="Compact"/>
        <w:numPr>
          <w:ilvl w:val="0"/>
          <w:numId w:val="1325"/>
        </w:numPr>
      </w:pPr>
      <w:r>
        <w:t xml:space="preserve">Negative control analyses</w:t>
      </w:r>
    </w:p>
    <w:bookmarkEnd w:id="733"/>
    <w:bookmarkStart w:id="735" w:name="code-checklist"/>
    <w:p>
      <w:pPr>
        <w:pStyle w:val="Heading2"/>
      </w:pPr>
      <w:r>
        <w:t xml:space="preserve">19.2 Code checklist</w:t>
      </w:r>
    </w:p>
    <w:p>
      <w:pPr>
        <w:pStyle w:val="Compact"/>
        <w:numPr>
          <w:ilvl w:val="0"/>
          <w:numId w:val="1326"/>
        </w:numPr>
      </w:pPr>
      <w:r>
        <w:t xml:space="preserve">Does the script run without errors?</w:t>
      </w:r>
    </w:p>
    <w:p>
      <w:pPr>
        <w:pStyle w:val="Compact"/>
        <w:numPr>
          <w:ilvl w:val="0"/>
          <w:numId w:val="1326"/>
        </w:numPr>
      </w:pPr>
      <w:r>
        <w:t xml:space="preserve">Is code self-contained within repo and/or associated Box folder?</w:t>
      </w:r>
    </w:p>
    <w:p>
      <w:pPr>
        <w:pStyle w:val="Compact"/>
        <w:numPr>
          <w:ilvl w:val="0"/>
          <w:numId w:val="1326"/>
        </w:numPr>
      </w:pPr>
      <w:r>
        <w:t xml:space="preserve">Is all commented out code / remarks removed?</w:t>
      </w:r>
    </w:p>
    <w:p>
      <w:pPr>
        <w:pStyle w:val="Compact"/>
        <w:numPr>
          <w:ilvl w:val="0"/>
          <w:numId w:val="1326"/>
        </w:numPr>
      </w:pPr>
      <w:r>
        <w:t xml:space="preserve">Does the header accurately describe the process completed in the script?</w:t>
      </w:r>
    </w:p>
    <w:p>
      <w:pPr>
        <w:pStyle w:val="Compact"/>
        <w:numPr>
          <w:ilvl w:val="0"/>
          <w:numId w:val="1326"/>
        </w:numPr>
      </w:pPr>
      <w:r>
        <w:t xml:space="preserve">Is the script pushed to its github repository?</w:t>
      </w:r>
    </w:p>
    <w:p>
      <w:pPr>
        <w:pStyle w:val="Compact"/>
        <w:numPr>
          <w:ilvl w:val="0"/>
          <w:numId w:val="1326"/>
        </w:numPr>
      </w:pPr>
      <w:r>
        <w:t xml:space="preserve">Does the code adhere to the</w:t>
      </w:r>
      <w:r>
        <w:t xml:space="preserve"> </w:t>
      </w:r>
      <w:hyperlink r:id="rId734">
        <w:r>
          <w:rPr>
            <w:rStyle w:val="Hyperlink"/>
          </w:rPr>
          <w:t xml:space="preserve">coding style guide</w:t>
        </w:r>
      </w:hyperlink>
      <w:r>
        <w:t xml:space="preserve">?</w:t>
      </w:r>
    </w:p>
    <w:p>
      <w:pPr>
        <w:pStyle w:val="Compact"/>
        <w:numPr>
          <w:ilvl w:val="0"/>
          <w:numId w:val="1326"/>
        </w:numPr>
      </w:pPr>
      <w:r>
        <w:t xml:space="preserve">Are all warnings ignorable? Should any warnings be intentionally suppressed or addressed?</w:t>
      </w:r>
    </w:p>
    <w:bookmarkEnd w:id="735"/>
    <w:bookmarkStart w:id="737"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7"/>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7"/>
        </w:numPr>
      </w:pPr>
      <w:r>
        <w:t xml:space="preserve">Are the study results within the manuscript replicable (i.e., if you rerun the code in the study’s repository, the tables and figures will be exactly replicated?)</w:t>
      </w:r>
    </w:p>
    <w:p>
      <w:pPr>
        <w:pStyle w:val="Compact"/>
        <w:numPr>
          <w:ilvl w:val="0"/>
          <w:numId w:val="1327"/>
        </w:numPr>
      </w:pPr>
      <w:r>
        <w:t xml:space="preserve">Is a target journal selected?</w:t>
      </w:r>
    </w:p>
    <w:p>
      <w:pPr>
        <w:pStyle w:val="Compact"/>
        <w:numPr>
          <w:ilvl w:val="0"/>
          <w:numId w:val="1327"/>
        </w:numPr>
      </w:pPr>
      <w:r>
        <w:t xml:space="preserve">Is the title declarative, in other words, does it state the object/findings rather than suggest them?</w:t>
      </w:r>
    </w:p>
    <w:p>
      <w:pPr>
        <w:pStyle w:val="Compact"/>
        <w:numPr>
          <w:ilvl w:val="0"/>
          <w:numId w:val="1327"/>
        </w:numPr>
      </w:pPr>
      <w:r>
        <w:t xml:space="preserve">Is the word count of the manuscript close to the target journal’s allowance?</w:t>
      </w:r>
    </w:p>
    <w:p>
      <w:pPr>
        <w:pStyle w:val="Compact"/>
        <w:numPr>
          <w:ilvl w:val="0"/>
          <w:numId w:val="1327"/>
        </w:numPr>
      </w:pPr>
      <w:r>
        <w:t xml:space="preserve">Does the manuscript adhere to the formatting guide of the target journal?</w:t>
      </w:r>
    </w:p>
    <w:p>
      <w:pPr>
        <w:pStyle w:val="Compact"/>
        <w:numPr>
          <w:ilvl w:val="0"/>
          <w:numId w:val="1327"/>
        </w:numPr>
      </w:pPr>
      <w:r>
        <w:t xml:space="preserve">Does the manuscript use a consistent voice (passive or active – usually active is preferred … pun intended)?</w:t>
      </w:r>
    </w:p>
    <w:p>
      <w:pPr>
        <w:pStyle w:val="Compact"/>
        <w:numPr>
          <w:ilvl w:val="0"/>
          <w:numId w:val="1327"/>
        </w:numPr>
      </w:pPr>
      <w:r>
        <w:t xml:space="preserve">Is each figure and table (including supplementary material) referenced in the main text?</w:t>
      </w:r>
    </w:p>
    <w:p>
      <w:pPr>
        <w:pStyle w:val="Compact"/>
        <w:numPr>
          <w:ilvl w:val="0"/>
          <w:numId w:val="1327"/>
        </w:numPr>
      </w:pPr>
      <w:r>
        <w:t xml:space="preserve">Is there a caption for each figure and table (including supplementary material)?</w:t>
      </w:r>
    </w:p>
    <w:p>
      <w:pPr>
        <w:pStyle w:val="Compact"/>
        <w:numPr>
          <w:ilvl w:val="0"/>
          <w:numId w:val="1327"/>
        </w:numPr>
      </w:pPr>
      <w:r>
        <w:t xml:space="preserve">Are tables/figures and supplementary material numbered in accordance with their appearance in the main text?</w:t>
      </w:r>
    </w:p>
    <w:p>
      <w:pPr>
        <w:pStyle w:val="Compact"/>
        <w:numPr>
          <w:ilvl w:val="0"/>
          <w:numId w:val="1327"/>
        </w:numPr>
      </w:pPr>
      <w:r>
        <w:t xml:space="preserve">Does the text use past tense if it is reporting research findings or future tense if it is a study protocol?</w:t>
      </w:r>
    </w:p>
    <w:p>
      <w:pPr>
        <w:pStyle w:val="Compact"/>
        <w:numPr>
          <w:ilvl w:val="0"/>
          <w:numId w:val="1327"/>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7"/>
        </w:numPr>
      </w:pPr>
      <w:r>
        <w:t xml:space="preserve">Does the text use minimal abbreviations, and are all abbreviations defined at first use?</w:t>
      </w:r>
    </w:p>
    <w:p>
      <w:pPr>
        <w:pStyle w:val="Compact"/>
        <w:numPr>
          <w:ilvl w:val="0"/>
          <w:numId w:val="1327"/>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7"/>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7"/>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36">
        <w:r>
          <w:rPr>
            <w:rStyle w:val="Hyperlink"/>
          </w:rPr>
          <w:t xml:space="preserve">here</w:t>
        </w:r>
      </w:hyperlink>
      <w:r>
        <w:t xml:space="preserve">)</w:t>
      </w:r>
    </w:p>
    <w:p>
      <w:pPr>
        <w:pStyle w:val="Compact"/>
        <w:numPr>
          <w:ilvl w:val="0"/>
          <w:numId w:val="1327"/>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37"/>
    <w:bookmarkStart w:id="740" w:name="figure-checklist"/>
    <w:p>
      <w:pPr>
        <w:pStyle w:val="Heading2"/>
      </w:pPr>
      <w:r>
        <w:t xml:space="preserve">19.4 Figure checklist</w:t>
      </w:r>
    </w:p>
    <w:p>
      <w:pPr>
        <w:pStyle w:val="Compact"/>
        <w:numPr>
          <w:ilvl w:val="0"/>
          <w:numId w:val="1328"/>
        </w:numPr>
      </w:pPr>
      <w:r>
        <w:t xml:space="preserve">Are the x-axis and y-axis labeled?</w:t>
      </w:r>
    </w:p>
    <w:p>
      <w:pPr>
        <w:pStyle w:val="Compact"/>
        <w:numPr>
          <w:ilvl w:val="0"/>
          <w:numId w:val="1328"/>
        </w:numPr>
      </w:pPr>
      <w:r>
        <w:t xml:space="preserve">If the figure includes panels, is each panel labeled?</w:t>
      </w:r>
    </w:p>
    <w:p>
      <w:pPr>
        <w:pStyle w:val="Compact"/>
        <w:numPr>
          <w:ilvl w:val="0"/>
          <w:numId w:val="1328"/>
        </w:numPr>
      </w:pPr>
      <w:r>
        <w:t xml:space="preserve">Are there sufficient numerical / text labels and breaks on the x-axis and y-axis?</w:t>
      </w:r>
    </w:p>
    <w:p>
      <w:pPr>
        <w:pStyle w:val="Compact"/>
        <w:numPr>
          <w:ilvl w:val="0"/>
          <w:numId w:val="1328"/>
        </w:numPr>
      </w:pPr>
      <w:r>
        <w:t xml:space="preserve">Is the font size appropriate (i.e., large enough to read, not so large that it distracts from the data presented in the figure?)</w:t>
      </w:r>
    </w:p>
    <w:p>
      <w:pPr>
        <w:pStyle w:val="Compact"/>
        <w:numPr>
          <w:ilvl w:val="0"/>
          <w:numId w:val="1328"/>
        </w:numPr>
      </w:pPr>
      <w:r>
        <w:t xml:space="preserve">Are the colors used colorblind friendly? See a colorblind-friendly palette</w:t>
      </w:r>
      <w:r>
        <w:t xml:space="preserve"> </w:t>
      </w:r>
      <w:hyperlink r:id="rId738">
        <w:r>
          <w:rPr>
            <w:rStyle w:val="Hyperlink"/>
          </w:rPr>
          <w:t xml:space="preserve">here</w:t>
        </w:r>
      </w:hyperlink>
      <w:r>
        <w:t xml:space="preserve">, a neat palette generator with colorblind options</w:t>
      </w:r>
      <w:r>
        <w:t xml:space="preserve"> </w:t>
      </w:r>
      <w:hyperlink r:id="rId739">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8"/>
        </w:numPr>
      </w:pPr>
      <w:r>
        <w:t xml:space="preserve">Are colors/shapes/line types defined in a legend?</w:t>
      </w:r>
    </w:p>
    <w:p>
      <w:pPr>
        <w:pStyle w:val="Compact"/>
        <w:numPr>
          <w:ilvl w:val="0"/>
          <w:numId w:val="1328"/>
        </w:numPr>
      </w:pPr>
      <w:r>
        <w:t xml:space="preserve">Are the legends and other labels easy to understand with minimal abbreviations?</w:t>
      </w:r>
    </w:p>
    <w:p>
      <w:pPr>
        <w:pStyle w:val="Compact"/>
        <w:numPr>
          <w:ilvl w:val="0"/>
          <w:numId w:val="1328"/>
        </w:numPr>
      </w:pPr>
      <w:r>
        <w:t xml:space="preserve">If there is overplotting, is transparency used to show overlapping data?</w:t>
      </w:r>
    </w:p>
    <w:p>
      <w:pPr>
        <w:pStyle w:val="Compact"/>
        <w:numPr>
          <w:ilvl w:val="0"/>
          <w:numId w:val="1328"/>
        </w:numPr>
      </w:pPr>
      <w:r>
        <w:t xml:space="preserve">Are 95% confidence intervals or other measures of precision shown, if applicable?</w:t>
      </w:r>
    </w:p>
    <w:p>
      <w:r>
        <w:br w:type="page"/>
      </w:r>
    </w:p>
    <w:bookmarkEnd w:id="740"/>
    <w:bookmarkEnd w:id="741"/>
    <w:bookmarkStart w:id="785" w:name="resources-2"/>
    <w:p>
      <w:pPr>
        <w:pStyle w:val="Heading1"/>
      </w:pPr>
      <w:r>
        <w:t xml:space="preserve">20. Resources</w:t>
      </w:r>
    </w:p>
    <w:p>
      <w:pPr>
        <w:pStyle w:val="FirstParagraph"/>
      </w:pPr>
      <w:r>
        <w:t xml:space="preserve">Adapted by UCD-SeRG team from</w:t>
      </w:r>
      <w:r>
        <w:t xml:space="preserve"> </w:t>
      </w:r>
      <w:hyperlink r:id="rId742">
        <w:r>
          <w:rPr>
            <w:rStyle w:val="Hyperlink"/>
          </w:rPr>
          <w:t xml:space="preserve">original by Jade Benjamin-Chung and Kunal Mishra</w:t>
        </w:r>
      </w:hyperlink>
    </w:p>
    <w:bookmarkStart w:id="759" w:name="resources-for-r"/>
    <w:p>
      <w:pPr>
        <w:pStyle w:val="Heading2"/>
      </w:pPr>
      <w:r>
        <w:t xml:space="preserve">20.1 Resources for R</w:t>
      </w:r>
    </w:p>
    <w:bookmarkStart w:id="745" w:name="books-and-comprehensive-guides"/>
    <w:p>
      <w:pPr>
        <w:pStyle w:val="Heading3"/>
      </w:pPr>
      <w:r>
        <w:t xml:space="preserve">20.1.1 Books and Comprehensive Guides</w:t>
      </w:r>
    </w:p>
    <w:p>
      <w:pPr>
        <w:pStyle w:val="Compact"/>
        <w:numPr>
          <w:ilvl w:val="0"/>
          <w:numId w:val="1329"/>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29"/>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29"/>
        </w:numPr>
      </w:pPr>
      <w:hyperlink r:id="rId743">
        <w:r>
          <w:rPr>
            <w:rStyle w:val="Hyperlink"/>
          </w:rPr>
          <w:t xml:space="preserve">Awesome R Package Development Tools</w:t>
        </w:r>
      </w:hyperlink>
      <w:r>
        <w:t xml:space="preserve"> </w:t>
      </w:r>
      <w:r>
        <w:t xml:space="preserve">- curated list of tools for R package development</w:t>
      </w:r>
    </w:p>
    <w:p>
      <w:pPr>
        <w:pStyle w:val="Compact"/>
        <w:numPr>
          <w:ilvl w:val="0"/>
          <w:numId w:val="1329"/>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29"/>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29"/>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29"/>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29"/>
        </w:numPr>
      </w:pPr>
      <w:hyperlink r:id="rId744">
        <w:r>
          <w:rPr>
            <w:rStyle w:val="Hyperlink"/>
          </w:rPr>
          <w:t xml:space="preserve">Jade’s R-for-epi course</w:t>
        </w:r>
      </w:hyperlink>
    </w:p>
    <w:bookmarkEnd w:id="745"/>
    <w:bookmarkStart w:id="750"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0"/>
        </w:numPr>
      </w:pPr>
      <w:hyperlink r:id="rId746">
        <w:r>
          <w:rPr>
            <w:rStyle w:val="Hyperlink"/>
          </w:rPr>
          <w:t xml:space="preserve">Workshop Index</w:t>
        </w:r>
      </w:hyperlink>
      <w:r>
        <w:t xml:space="preserve"> </w:t>
      </w:r>
      <w:r>
        <w:t xml:space="preserve">- comprehensive catalog of all DataLab workshops</w:t>
      </w:r>
    </w:p>
    <w:p>
      <w:pPr>
        <w:pStyle w:val="Compact"/>
        <w:numPr>
          <w:ilvl w:val="0"/>
          <w:numId w:val="1330"/>
        </w:numPr>
      </w:pPr>
      <w:hyperlink r:id="rId747">
        <w:r>
          <w:rPr>
            <w:rStyle w:val="Hyperlink"/>
          </w:rPr>
          <w:t xml:space="preserve">R Basics Workshop</w:t>
        </w:r>
      </w:hyperlink>
      <w:r>
        <w:t xml:space="preserve"> </w:t>
      </w:r>
      <w:r>
        <w:t xml:space="preserve">- foundational R programming for beginners</w:t>
      </w:r>
    </w:p>
    <w:p>
      <w:pPr>
        <w:pStyle w:val="Compact"/>
        <w:numPr>
          <w:ilvl w:val="0"/>
          <w:numId w:val="1330"/>
        </w:numPr>
      </w:pPr>
      <w:hyperlink r:id="rId748">
        <w:r>
          <w:rPr>
            <w:rStyle w:val="Hyperlink"/>
          </w:rPr>
          <w:t xml:space="preserve">Research Toolkits</w:t>
        </w:r>
      </w:hyperlink>
      <w:r>
        <w:t xml:space="preserve"> </w:t>
      </w:r>
      <w:r>
        <w:t xml:space="preserve">- in-depth guides for research tools and methods</w:t>
      </w:r>
    </w:p>
    <w:p>
      <w:pPr>
        <w:pStyle w:val="Compact"/>
        <w:numPr>
          <w:ilvl w:val="0"/>
          <w:numId w:val="1330"/>
        </w:numPr>
      </w:pPr>
      <w:hyperlink r:id="rId749">
        <w:r>
          <w:rPr>
            <w:rStyle w:val="Hyperlink"/>
          </w:rPr>
          <w:t xml:space="preserve">Install Guides</w:t>
        </w:r>
      </w:hyperlink>
      <w:r>
        <w:t xml:space="preserve"> </w:t>
      </w:r>
      <w:r>
        <w:t xml:space="preserve">- setup instructions for data science software</w:t>
      </w:r>
    </w:p>
    <w:bookmarkEnd w:id="750"/>
    <w:bookmarkStart w:id="755" w:name="cheat-sheets"/>
    <w:p>
      <w:pPr>
        <w:pStyle w:val="Heading3"/>
      </w:pPr>
      <w:r>
        <w:t xml:space="preserve">20.1.3 Cheat Sheets</w:t>
      </w:r>
    </w:p>
    <w:p>
      <w:pPr>
        <w:pStyle w:val="Compact"/>
        <w:numPr>
          <w:ilvl w:val="0"/>
          <w:numId w:val="1331"/>
        </w:numPr>
      </w:pPr>
      <w:hyperlink r:id="rId751">
        <w:r>
          <w:rPr>
            <w:rStyle w:val="Hyperlink"/>
          </w:rPr>
          <w:t xml:space="preserve">dplyr and tidyr cheat sheet</w:t>
        </w:r>
      </w:hyperlink>
    </w:p>
    <w:p>
      <w:pPr>
        <w:pStyle w:val="Compact"/>
        <w:numPr>
          <w:ilvl w:val="0"/>
          <w:numId w:val="1331"/>
        </w:numPr>
      </w:pPr>
      <w:hyperlink r:id="rId752">
        <w:r>
          <w:rPr>
            <w:rStyle w:val="Hyperlink"/>
          </w:rPr>
          <w:t xml:space="preserve">ggplot cheat sheet</w:t>
        </w:r>
      </w:hyperlink>
    </w:p>
    <w:p>
      <w:pPr>
        <w:pStyle w:val="Compact"/>
        <w:numPr>
          <w:ilvl w:val="0"/>
          <w:numId w:val="1331"/>
        </w:numPr>
      </w:pPr>
      <w:hyperlink r:id="rId753">
        <w:r>
          <w:rPr>
            <w:rStyle w:val="Hyperlink"/>
          </w:rPr>
          <w:t xml:space="preserve">data table cheat sheet</w:t>
        </w:r>
      </w:hyperlink>
    </w:p>
    <w:p>
      <w:pPr>
        <w:pStyle w:val="Compact"/>
        <w:numPr>
          <w:ilvl w:val="0"/>
          <w:numId w:val="1331"/>
        </w:numPr>
      </w:pPr>
      <w:hyperlink r:id="rId754">
        <w:r>
          <w:rPr>
            <w:rStyle w:val="Hyperlink"/>
          </w:rPr>
          <w:t xml:space="preserve">RMarkdown cheat sheet</w:t>
        </w:r>
      </w:hyperlink>
    </w:p>
    <w:bookmarkEnd w:id="755"/>
    <w:bookmarkStart w:id="757" w:name="style-and-best-practices"/>
    <w:p>
      <w:pPr>
        <w:pStyle w:val="Heading3"/>
      </w:pPr>
      <w:r>
        <w:t xml:space="preserve">20.1.4 Style and Best Practices</w:t>
      </w:r>
    </w:p>
    <w:p>
      <w:pPr>
        <w:pStyle w:val="Compact"/>
        <w:numPr>
          <w:ilvl w:val="0"/>
          <w:numId w:val="1332"/>
        </w:numPr>
      </w:pPr>
      <w:hyperlink r:id="rId756">
        <w:r>
          <w:rPr>
            <w:rStyle w:val="Hyperlink"/>
          </w:rPr>
          <w:t xml:space="preserve">Hadley Wickham’s R Style Guide</w:t>
        </w:r>
      </w:hyperlink>
    </w:p>
    <w:bookmarkEnd w:id="757"/>
    <w:bookmarkStart w:id="758" w:name="tidy-evaluation-resources"/>
    <w:p>
      <w:pPr>
        <w:pStyle w:val="Heading3"/>
      </w:pPr>
      <w:r>
        <w:t xml:space="preserve">20.1.5 Tidy Evaluation Resources</w:t>
      </w:r>
    </w:p>
    <w:p>
      <w:pPr>
        <w:pStyle w:val="Compact"/>
        <w:numPr>
          <w:ilvl w:val="0"/>
          <w:numId w:val="1333"/>
        </w:numPr>
      </w:pPr>
      <w:hyperlink r:id="rId232">
        <w:r>
          <w:rPr>
            <w:rStyle w:val="Hyperlink"/>
          </w:rPr>
          <w:t xml:space="preserve">Tidy Eval in 5 Minutes</w:t>
        </w:r>
      </w:hyperlink>
      <w:r>
        <w:t xml:space="preserve"> </w:t>
      </w:r>
      <w:r>
        <w:t xml:space="preserve">(video)</w:t>
      </w:r>
    </w:p>
    <w:p>
      <w:pPr>
        <w:pStyle w:val="Compact"/>
        <w:numPr>
          <w:ilvl w:val="0"/>
          <w:numId w:val="1333"/>
        </w:numPr>
      </w:pPr>
      <w:hyperlink r:id="rId230">
        <w:r>
          <w:rPr>
            <w:rStyle w:val="Hyperlink"/>
          </w:rPr>
          <w:t xml:space="preserve">Tidy Evaluation</w:t>
        </w:r>
      </w:hyperlink>
      <w:r>
        <w:t xml:space="preserve"> </w:t>
      </w:r>
      <w:r>
        <w:t xml:space="preserve">(e-book)</w:t>
      </w:r>
    </w:p>
    <w:p>
      <w:pPr>
        <w:pStyle w:val="Compact"/>
        <w:numPr>
          <w:ilvl w:val="0"/>
          <w:numId w:val="1333"/>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3"/>
        </w:numPr>
      </w:pPr>
      <w:hyperlink r:id="rId235">
        <w:r>
          <w:rPr>
            <w:rStyle w:val="Hyperlink"/>
          </w:rPr>
          <w:t xml:space="preserve">Standard Evaluation for *_join</w:t>
        </w:r>
      </w:hyperlink>
      <w:r>
        <w:t xml:space="preserve"> </w:t>
      </w:r>
      <w:r>
        <w:t xml:space="preserve">(stackoverflow)</w:t>
      </w:r>
    </w:p>
    <w:p>
      <w:pPr>
        <w:pStyle w:val="Compact"/>
        <w:numPr>
          <w:ilvl w:val="0"/>
          <w:numId w:val="1333"/>
        </w:numPr>
      </w:pPr>
      <w:hyperlink r:id="rId230">
        <w:r>
          <w:rPr>
            <w:rStyle w:val="Hyperlink"/>
          </w:rPr>
          <w:t xml:space="preserve">Programming with dplyr</w:t>
        </w:r>
      </w:hyperlink>
      <w:r>
        <w:t xml:space="preserve"> </w:t>
      </w:r>
      <w:r>
        <w:t xml:space="preserve">(package vignette)</w:t>
      </w:r>
    </w:p>
    <w:bookmarkEnd w:id="758"/>
    <w:bookmarkEnd w:id="759"/>
    <w:bookmarkStart w:id="761" w:name="resources-for-git-github"/>
    <w:p>
      <w:pPr>
        <w:pStyle w:val="Heading2"/>
      </w:pPr>
      <w:r>
        <w:t xml:space="preserve">20.2 Resources for Git &amp; Github</w:t>
      </w:r>
    </w:p>
    <w:p>
      <w:pPr>
        <w:pStyle w:val="Compact"/>
        <w:numPr>
          <w:ilvl w:val="0"/>
          <w:numId w:val="1334"/>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4"/>
        </w:numPr>
      </w:pPr>
      <w:hyperlink r:id="rId760">
        <w:r>
          <w:rPr>
            <w:rStyle w:val="Hyperlink"/>
          </w:rPr>
          <w:t xml:space="preserve">GitHub Skills: Introduction to GitHub</w:t>
        </w:r>
      </w:hyperlink>
    </w:p>
    <w:p>
      <w:pPr>
        <w:pStyle w:val="Compact"/>
        <w:numPr>
          <w:ilvl w:val="0"/>
          <w:numId w:val="1334"/>
        </w:numPr>
      </w:pPr>
      <w:hyperlink r:id="rId432">
        <w:r>
          <w:rPr>
            <w:rStyle w:val="Hyperlink"/>
          </w:rPr>
          <w:t xml:space="preserve">UC Davis DataLab Git Sandbox</w:t>
        </w:r>
      </w:hyperlink>
      <w:r>
        <w:t xml:space="preserve"> </w:t>
      </w:r>
      <w:r>
        <w:t xml:space="preserve">- hands-on Git practice repository</w:t>
      </w:r>
    </w:p>
    <w:bookmarkEnd w:id="761"/>
    <w:bookmarkStart w:id="764" w:name="resources-for-python"/>
    <w:p>
      <w:pPr>
        <w:pStyle w:val="Heading2"/>
      </w:pPr>
      <w:r>
        <w:t xml:space="preserve">20.3 Resources for Python</w:t>
      </w:r>
    </w:p>
    <w:p>
      <w:pPr>
        <w:pStyle w:val="Compact"/>
        <w:numPr>
          <w:ilvl w:val="0"/>
          <w:numId w:val="1335"/>
        </w:numPr>
      </w:pPr>
      <w:hyperlink r:id="rId762">
        <w:r>
          <w:rPr>
            <w:rStyle w:val="Hyperlink"/>
          </w:rPr>
          <w:t xml:space="preserve">UC Davis DataLab Python Basics Workshop</w:t>
        </w:r>
      </w:hyperlink>
      <w:r>
        <w:t xml:space="preserve"> </w:t>
      </w:r>
      <w:r>
        <w:t xml:space="preserve">- foundational Python programming</w:t>
      </w:r>
    </w:p>
    <w:p>
      <w:pPr>
        <w:pStyle w:val="Compact"/>
        <w:numPr>
          <w:ilvl w:val="0"/>
          <w:numId w:val="1335"/>
        </w:numPr>
      </w:pPr>
      <w:hyperlink r:id="rId763">
        <w:r>
          <w:rPr>
            <w:rStyle w:val="Hyperlink"/>
          </w:rPr>
          <w:t xml:space="preserve">Natural Language Processing with Python</w:t>
        </w:r>
      </w:hyperlink>
      <w:r>
        <w:t xml:space="preserve"> </w:t>
      </w:r>
      <w:r>
        <w:t xml:space="preserve">- text analysis and NLP techniques</w:t>
      </w:r>
    </w:p>
    <w:bookmarkEnd w:id="764"/>
    <w:bookmarkStart w:id="766" w:name="resources-for-julia"/>
    <w:p>
      <w:pPr>
        <w:pStyle w:val="Heading2"/>
      </w:pPr>
      <w:r>
        <w:t xml:space="preserve">20.4 Resources for Julia</w:t>
      </w:r>
    </w:p>
    <w:p>
      <w:pPr>
        <w:pStyle w:val="Compact"/>
        <w:numPr>
          <w:ilvl w:val="0"/>
          <w:numId w:val="1336"/>
        </w:numPr>
      </w:pPr>
      <w:hyperlink r:id="rId765">
        <w:r>
          <w:rPr>
            <w:rStyle w:val="Hyperlink"/>
          </w:rPr>
          <w:t xml:space="preserve">UC Davis Julia Users Group Julia Basics Workshop</w:t>
        </w:r>
      </w:hyperlink>
      <w:r>
        <w:t xml:space="preserve"> </w:t>
      </w:r>
      <w:r>
        <w:t xml:space="preserve">- foundational Julia programming</w:t>
      </w:r>
    </w:p>
    <w:bookmarkEnd w:id="766"/>
    <w:bookmarkStart w:id="767" w:name="scientific-figures"/>
    <w:p>
      <w:pPr>
        <w:pStyle w:val="Heading2"/>
      </w:pPr>
      <w:r>
        <w:t xml:space="preserve">20.5 Scientific figures</w:t>
      </w:r>
    </w:p>
    <w:p>
      <w:pPr>
        <w:pStyle w:val="Compact"/>
        <w:numPr>
          <w:ilvl w:val="0"/>
          <w:numId w:val="1337"/>
        </w:numPr>
      </w:pPr>
      <w:r>
        <w:t xml:space="preserve">Ten Simple Rules for Better Figures</w:t>
      </w:r>
      <w:r>
        <w:t xml:space="preserve"> </w:t>
      </w:r>
      <w:r>
        <w:t xml:space="preserve">(Rougier et al. 2014)</w:t>
      </w:r>
    </w:p>
    <w:bookmarkEnd w:id="767"/>
    <w:bookmarkStart w:id="771" w:name="writing"/>
    <w:p>
      <w:pPr>
        <w:pStyle w:val="Heading2"/>
      </w:pPr>
      <w:r>
        <w:t xml:space="preserve">20.6 Writing</w:t>
      </w:r>
    </w:p>
    <w:p>
      <w:pPr>
        <w:pStyle w:val="Compact"/>
        <w:numPr>
          <w:ilvl w:val="0"/>
          <w:numId w:val="1338"/>
        </w:numPr>
      </w:pPr>
      <w:r>
        <w:t xml:space="preserve">Unpacking the Scientific Toolbox</w:t>
      </w:r>
      <w:r>
        <w:t xml:space="preserve"> </w:t>
      </w:r>
      <w:r>
        <w:t xml:space="preserve">(Silbiger and Stubler 2019)</w:t>
      </w:r>
    </w:p>
    <w:p>
      <w:pPr>
        <w:pStyle w:val="Compact"/>
        <w:numPr>
          <w:ilvl w:val="0"/>
          <w:numId w:val="1338"/>
        </w:numPr>
      </w:pPr>
      <w:r>
        <w:t xml:space="preserve">ICMJE Definition of authorship</w:t>
      </w:r>
      <w:r>
        <w:t xml:space="preserve"> </w:t>
      </w:r>
      <w:r>
        <w:t xml:space="preserve">(International Committee of Medical Journal Editors, n.d.)</w:t>
      </w:r>
    </w:p>
    <w:p>
      <w:pPr>
        <w:pStyle w:val="Compact"/>
        <w:numPr>
          <w:ilvl w:val="0"/>
          <w:numId w:val="1338"/>
        </w:numPr>
      </w:pPr>
      <w:r>
        <w:t xml:space="preserve">Computational science: …why scientific programming does not compute</w:t>
      </w:r>
      <w:r>
        <w:t xml:space="preserve"> </w:t>
      </w:r>
      <w:r>
        <w:t xml:space="preserve">(Merali and Giles 2010)</w:t>
      </w:r>
    </w:p>
    <w:p>
      <w:pPr>
        <w:pStyle w:val="Compact"/>
        <w:numPr>
          <w:ilvl w:val="0"/>
          <w:numId w:val="1338"/>
        </w:numPr>
      </w:pPr>
      <w:hyperlink r:id="rId768">
        <w:r>
          <w:rPr>
            <w:rStyle w:val="Hyperlink"/>
          </w:rPr>
          <w:t xml:space="preserve">The Pathway to Publishing: A Guide to Quantitative Writing in the Health Sciences</w:t>
        </w:r>
      </w:hyperlink>
    </w:p>
    <w:p>
      <w:pPr>
        <w:pStyle w:val="Compact"/>
        <w:numPr>
          <w:ilvl w:val="0"/>
          <w:numId w:val="1338"/>
        </w:numPr>
      </w:pPr>
      <w:hyperlink r:id="rId769">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8"/>
        </w:numPr>
      </w:pPr>
      <w:hyperlink r:id="rId770">
        <w:r>
          <w:rPr>
            <w:rStyle w:val="Hyperlink"/>
          </w:rPr>
          <w:t xml:space="preserve">Secret, actionable writing tips</w:t>
        </w:r>
      </w:hyperlink>
    </w:p>
    <w:bookmarkEnd w:id="771"/>
    <w:bookmarkStart w:id="775" w:name="presentations"/>
    <w:p>
      <w:pPr>
        <w:pStyle w:val="Heading2"/>
      </w:pPr>
      <w:r>
        <w:t xml:space="preserve">20.7 Presentations</w:t>
      </w:r>
    </w:p>
    <w:p>
      <w:pPr>
        <w:pStyle w:val="Compact"/>
        <w:numPr>
          <w:ilvl w:val="0"/>
          <w:numId w:val="1339"/>
        </w:numPr>
      </w:pPr>
      <w:r>
        <w:t xml:space="preserve">How to tell a compelling story in scientific presentations</w:t>
      </w:r>
      <w:r>
        <w:t xml:space="preserve"> </w:t>
      </w:r>
      <w:r>
        <w:t xml:space="preserve">(Van Noorden 2021)</w:t>
      </w:r>
    </w:p>
    <w:p>
      <w:pPr>
        <w:pStyle w:val="Compact"/>
        <w:numPr>
          <w:ilvl w:val="0"/>
          <w:numId w:val="1339"/>
        </w:numPr>
      </w:pPr>
      <w:hyperlink r:id="rId772">
        <w:r>
          <w:rPr>
            <w:rStyle w:val="Hyperlink"/>
          </w:rPr>
          <w:t xml:space="preserve">How to give a killer narratively-driven scientific talk</w:t>
        </w:r>
      </w:hyperlink>
    </w:p>
    <w:p>
      <w:pPr>
        <w:pStyle w:val="Compact"/>
        <w:numPr>
          <w:ilvl w:val="0"/>
          <w:numId w:val="1339"/>
        </w:numPr>
      </w:pPr>
      <w:hyperlink r:id="rId773">
        <w:r>
          <w:rPr>
            <w:rStyle w:val="Hyperlink"/>
          </w:rPr>
          <w:t xml:space="preserve">How to make a better poster</w:t>
        </w:r>
      </w:hyperlink>
    </w:p>
    <w:p>
      <w:pPr>
        <w:pStyle w:val="Compact"/>
        <w:numPr>
          <w:ilvl w:val="0"/>
          <w:numId w:val="1339"/>
        </w:numPr>
      </w:pPr>
      <w:hyperlink r:id="rId774">
        <w:r>
          <w:rPr>
            <w:rStyle w:val="Hyperlink"/>
          </w:rPr>
          <w:t xml:space="preserve">How to make an even better poster</w:t>
        </w:r>
      </w:hyperlink>
    </w:p>
    <w:bookmarkEnd w:id="775"/>
    <w:bookmarkStart w:id="778" w:name="professional-advice"/>
    <w:p>
      <w:pPr>
        <w:pStyle w:val="Heading2"/>
      </w:pPr>
      <w:r>
        <w:t xml:space="preserve">20.8 Professional advice</w:t>
      </w:r>
    </w:p>
    <w:p>
      <w:pPr>
        <w:pStyle w:val="Compact"/>
        <w:numPr>
          <w:ilvl w:val="0"/>
          <w:numId w:val="1340"/>
        </w:numPr>
      </w:pPr>
      <w:hyperlink r:id="rId776">
        <w:r>
          <w:rPr>
            <w:rStyle w:val="Hyperlink"/>
          </w:rPr>
          <w:t xml:space="preserve">Professional advice, especially for your first job</w:t>
        </w:r>
      </w:hyperlink>
    </w:p>
    <w:p>
      <w:pPr>
        <w:pStyle w:val="Compact"/>
        <w:numPr>
          <w:ilvl w:val="0"/>
          <w:numId w:val="1340"/>
        </w:numPr>
      </w:pPr>
      <w:hyperlink r:id="rId777">
        <w:r>
          <w:rPr>
            <w:rStyle w:val="Hyperlink"/>
          </w:rPr>
          <w:t xml:space="preserve">Team Public Health Substack</w:t>
        </w:r>
      </w:hyperlink>
    </w:p>
    <w:bookmarkEnd w:id="778"/>
    <w:bookmarkStart w:id="781" w:name="funding"/>
    <w:p>
      <w:pPr>
        <w:pStyle w:val="Heading2"/>
      </w:pPr>
      <w:r>
        <w:t xml:space="preserve">20.9 Funding</w:t>
      </w:r>
    </w:p>
    <w:p>
      <w:pPr>
        <w:pStyle w:val="Compact"/>
        <w:numPr>
          <w:ilvl w:val="0"/>
          <w:numId w:val="1341"/>
        </w:numPr>
      </w:pPr>
      <w:hyperlink r:id="rId779">
        <w:r>
          <w:rPr>
            <w:rStyle w:val="Hyperlink"/>
          </w:rPr>
          <w:t xml:space="preserve">Building Your Funding Train</w:t>
        </w:r>
      </w:hyperlink>
    </w:p>
    <w:p>
      <w:pPr>
        <w:pStyle w:val="Compact"/>
        <w:numPr>
          <w:ilvl w:val="0"/>
          <w:numId w:val="1341"/>
        </w:numPr>
      </w:pPr>
      <w:hyperlink r:id="rId780">
        <w:r>
          <w:rPr>
            <w:rStyle w:val="Hyperlink"/>
          </w:rPr>
          <w:t xml:space="preserve">NIH Grant Writing Resources</w:t>
        </w:r>
      </w:hyperlink>
    </w:p>
    <w:bookmarkEnd w:id="781"/>
    <w:bookmarkStart w:id="784" w:name="ethics-and-global-health-research"/>
    <w:p>
      <w:pPr>
        <w:pStyle w:val="Heading2"/>
      </w:pPr>
      <w:r>
        <w:t xml:space="preserve">20.10 Ethics and global health research</w:t>
      </w:r>
    </w:p>
    <w:p>
      <w:pPr>
        <w:pStyle w:val="Compact"/>
        <w:numPr>
          <w:ilvl w:val="0"/>
          <w:numId w:val="1342"/>
        </w:numPr>
      </w:pPr>
      <w:hyperlink r:id="rId782">
        <w:r>
          <w:rPr>
            <w:rStyle w:val="Hyperlink"/>
          </w:rPr>
          <w:t xml:space="preserve">Global Code of Conduct For Research in Resource-Poor Settings</w:t>
        </w:r>
      </w:hyperlink>
    </w:p>
    <w:p>
      <w:pPr>
        <w:pStyle w:val="Compact"/>
        <w:numPr>
          <w:ilvl w:val="0"/>
          <w:numId w:val="1342"/>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2"/>
        </w:numPr>
      </w:pPr>
      <w:hyperlink r:id="rId783">
        <w:r>
          <w:rPr>
            <w:rStyle w:val="Hyperlink"/>
          </w:rPr>
          <w:t xml:space="preserve">Transforming Global Health Partnerships</w:t>
        </w:r>
      </w:hyperlink>
    </w:p>
    <w:p>
      <w:r>
        <w:br w:type="page"/>
      </w:r>
    </w:p>
    <w:bookmarkEnd w:id="784"/>
    <w:bookmarkEnd w:id="785"/>
    <w:bookmarkStart w:id="813" w:name="professional-development"/>
    <w:p>
      <w:pPr>
        <w:pStyle w:val="Heading1"/>
      </w:pPr>
      <w:r>
        <w:t xml:space="preserve">21. Professional Development</w:t>
      </w:r>
    </w:p>
    <w:p>
      <w:pPr>
        <w:pStyle w:val="FirstParagraph"/>
      </w:pPr>
      <w:r>
        <w:t xml:space="preserve">Adapted by UCD-SeRG team from</w:t>
      </w:r>
      <w:r>
        <w:t xml:space="preserve"> </w:t>
      </w:r>
      <w:hyperlink r:id="rId786">
        <w:r>
          <w:rPr>
            <w:rStyle w:val="Hyperlink"/>
          </w:rPr>
          <w:t xml:space="preserve">original by Jade Benjamin-Chung</w:t>
        </w:r>
      </w:hyperlink>
    </w:p>
    <w:bookmarkStart w:id="787"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3"/>
        </w:numPr>
      </w:pPr>
      <w:r>
        <w:t xml:space="preserve">Regular, open communication between mentees and mentors</w:t>
      </w:r>
    </w:p>
    <w:p>
      <w:pPr>
        <w:pStyle w:val="Compact"/>
        <w:numPr>
          <w:ilvl w:val="0"/>
          <w:numId w:val="1343"/>
        </w:numPr>
      </w:pPr>
      <w:r>
        <w:t xml:space="preserve">Mutual respect and trust</w:t>
      </w:r>
    </w:p>
    <w:p>
      <w:pPr>
        <w:pStyle w:val="Compact"/>
        <w:numPr>
          <w:ilvl w:val="0"/>
          <w:numId w:val="1343"/>
        </w:numPr>
      </w:pPr>
      <w:r>
        <w:t xml:space="preserve">Clear expectations and goals</w:t>
      </w:r>
    </w:p>
    <w:p>
      <w:pPr>
        <w:pStyle w:val="Compact"/>
        <w:numPr>
          <w:ilvl w:val="0"/>
          <w:numId w:val="1343"/>
        </w:numPr>
      </w:pPr>
      <w:r>
        <w:t xml:space="preserve">Constructive feedback</w:t>
      </w:r>
    </w:p>
    <w:p>
      <w:pPr>
        <w:pStyle w:val="Compact"/>
        <w:numPr>
          <w:ilvl w:val="0"/>
          <w:numId w:val="1343"/>
        </w:numPr>
      </w:pPr>
      <w:r>
        <w:t xml:space="preserve">Support for both research and career development</w:t>
      </w:r>
    </w:p>
    <w:bookmarkEnd w:id="787"/>
    <w:bookmarkStart w:id="790"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4"/>
        </w:numPr>
      </w:pPr>
      <w:r>
        <w:t xml:space="preserve">Short-term and long-term career goals</w:t>
      </w:r>
    </w:p>
    <w:p>
      <w:pPr>
        <w:pStyle w:val="Compact"/>
        <w:numPr>
          <w:ilvl w:val="0"/>
          <w:numId w:val="1344"/>
        </w:numPr>
      </w:pPr>
      <w:r>
        <w:t xml:space="preserve">Skills to develop</w:t>
      </w:r>
    </w:p>
    <w:p>
      <w:pPr>
        <w:pStyle w:val="Compact"/>
        <w:numPr>
          <w:ilvl w:val="0"/>
          <w:numId w:val="1344"/>
        </w:numPr>
      </w:pPr>
      <w:r>
        <w:t xml:space="preserve">Training needs and opportunities</w:t>
      </w:r>
    </w:p>
    <w:p>
      <w:pPr>
        <w:pStyle w:val="Compact"/>
        <w:numPr>
          <w:ilvl w:val="0"/>
          <w:numId w:val="1344"/>
        </w:numPr>
      </w:pPr>
      <w:r>
        <w:t xml:space="preserve">Timeline and milestones</w:t>
      </w:r>
    </w:p>
    <w:p>
      <w:pPr>
        <w:pStyle w:val="Compact"/>
        <w:numPr>
          <w:ilvl w:val="0"/>
          <w:numId w:val="1344"/>
        </w:numPr>
      </w:pPr>
      <w:r>
        <w:t xml:space="preserve">Progress toward goals</w:t>
      </w:r>
    </w:p>
    <w:p>
      <w:pPr>
        <w:pStyle w:val="FirstParagraph"/>
      </w:pPr>
      <w:r>
        <w:t xml:space="preserve">Update your IDP at least annually and discuss it with your PI. Useful resources:</w:t>
      </w:r>
    </w:p>
    <w:p>
      <w:pPr>
        <w:pStyle w:val="Compact"/>
        <w:numPr>
          <w:ilvl w:val="0"/>
          <w:numId w:val="1345"/>
        </w:numPr>
      </w:pPr>
      <w:hyperlink r:id="rId788">
        <w:r>
          <w:rPr>
            <w:rStyle w:val="Hyperlink"/>
          </w:rPr>
          <w:t xml:space="preserve">myIDP - Individual Development Plan tool</w:t>
        </w:r>
      </w:hyperlink>
    </w:p>
    <w:p>
      <w:pPr>
        <w:pStyle w:val="Compact"/>
        <w:numPr>
          <w:ilvl w:val="0"/>
          <w:numId w:val="1345"/>
        </w:numPr>
      </w:pPr>
      <w:hyperlink r:id="rId789">
        <w:r>
          <w:rPr>
            <w:rStyle w:val="Hyperlink"/>
          </w:rPr>
          <w:t xml:space="preserve">NIH OITE Career Resources</w:t>
        </w:r>
      </w:hyperlink>
    </w:p>
    <w:bookmarkEnd w:id="790"/>
    <w:bookmarkStart w:id="793"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6"/>
        </w:numPr>
      </w:pPr>
      <w:r>
        <w:t xml:space="preserve">Discuss conference opportunities with PIs early</w:t>
      </w:r>
    </w:p>
    <w:p>
      <w:pPr>
        <w:pStyle w:val="Compact"/>
        <w:numPr>
          <w:ilvl w:val="0"/>
          <w:numId w:val="1346"/>
        </w:numPr>
      </w:pPr>
      <w:r>
        <w:t xml:space="preserve">Submit abstracts with PI approval</w:t>
      </w:r>
    </w:p>
    <w:p>
      <w:pPr>
        <w:pStyle w:val="Compact"/>
        <w:numPr>
          <w:ilvl w:val="0"/>
          <w:numId w:val="1346"/>
        </w:numPr>
      </w:pPr>
      <w:r>
        <w:t xml:space="preserve">Practice presentations in lab meeting before the conference</w:t>
      </w:r>
    </w:p>
    <w:p>
      <w:pPr>
        <w:pStyle w:val="Compact"/>
        <w:numPr>
          <w:ilvl w:val="0"/>
          <w:numId w:val="1346"/>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7"/>
        </w:numPr>
      </w:pPr>
      <w:hyperlink r:id="rId791">
        <w:r>
          <w:rPr>
            <w:rStyle w:val="Hyperlink"/>
          </w:rPr>
          <w:t xml:space="preserve">How to tell a compelling story in scientific presentations</w:t>
        </w:r>
      </w:hyperlink>
    </w:p>
    <w:p>
      <w:pPr>
        <w:pStyle w:val="Compact"/>
        <w:numPr>
          <w:ilvl w:val="0"/>
          <w:numId w:val="1347"/>
        </w:numPr>
      </w:pPr>
      <w:hyperlink r:id="rId772">
        <w:r>
          <w:rPr>
            <w:rStyle w:val="Hyperlink"/>
          </w:rPr>
          <w:t xml:space="preserve">How to give a killer narratively-driven scientific talk</w:t>
        </w:r>
      </w:hyperlink>
    </w:p>
    <w:p>
      <w:pPr>
        <w:pStyle w:val="Compact"/>
        <w:numPr>
          <w:ilvl w:val="0"/>
          <w:numId w:val="1347"/>
        </w:numPr>
      </w:pPr>
      <w:hyperlink r:id="rId792">
        <w:r>
          <w:rPr>
            <w:rStyle w:val="Hyperlink"/>
          </w:rPr>
          <w:t xml:space="preserve">How to make a better poster</w:t>
        </w:r>
      </w:hyperlink>
    </w:p>
    <w:p>
      <w:pPr>
        <w:pStyle w:val="Compact"/>
        <w:numPr>
          <w:ilvl w:val="0"/>
          <w:numId w:val="1347"/>
        </w:numPr>
      </w:pPr>
      <w:hyperlink r:id="rId774">
        <w:r>
          <w:rPr>
            <w:rStyle w:val="Hyperlink"/>
          </w:rPr>
          <w:t xml:space="preserve">How to make an even better poster</w:t>
        </w:r>
      </w:hyperlink>
    </w:p>
    <w:bookmarkEnd w:id="793"/>
    <w:bookmarkStart w:id="797"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8"/>
        </w:numPr>
      </w:pPr>
      <w:r>
        <w:t xml:space="preserve">Label x-axis and y-axis clearly</w:t>
      </w:r>
    </w:p>
    <w:p>
      <w:pPr>
        <w:pStyle w:val="Compact"/>
        <w:numPr>
          <w:ilvl w:val="0"/>
          <w:numId w:val="1348"/>
        </w:numPr>
      </w:pPr>
      <w:r>
        <w:t xml:space="preserve">Use panel labels when including multiple subplots</w:t>
      </w:r>
    </w:p>
    <w:p>
      <w:pPr>
        <w:pStyle w:val="Compact"/>
        <w:numPr>
          <w:ilvl w:val="0"/>
          <w:numId w:val="1348"/>
        </w:numPr>
      </w:pPr>
      <w:r>
        <w:t xml:space="preserve">Include sufficient tick marks and labels</w:t>
      </w:r>
    </w:p>
    <w:p>
      <w:pPr>
        <w:pStyle w:val="Compact"/>
        <w:numPr>
          <w:ilvl w:val="0"/>
          <w:numId w:val="1348"/>
        </w:numPr>
      </w:pPr>
      <w:r>
        <w:t xml:space="preserve">Use appropriate font sizes (readable but not distracting)</w:t>
      </w:r>
    </w:p>
    <w:p>
      <w:pPr>
        <w:pStyle w:val="Compact"/>
        <w:numPr>
          <w:ilvl w:val="0"/>
          <w:numId w:val="1348"/>
        </w:numPr>
      </w:pPr>
      <w:r>
        <w:t xml:space="preserve">Use colorblind-friendly palettes (see</w:t>
      </w:r>
      <w:r>
        <w:t xml:space="preserve"> </w:t>
      </w:r>
      <w:hyperlink r:id="rId794">
        <w:r>
          <w:rPr>
            <w:rStyle w:val="Hyperlink"/>
          </w:rPr>
          <w:t xml:space="preserve">ColorBrewer</w:t>
        </w:r>
      </w:hyperlink>
      <w:r>
        <w:t xml:space="preserve"> </w:t>
      </w:r>
      <w:r>
        <w:t xml:space="preserve">or</w:t>
      </w:r>
      <w:r>
        <w:t xml:space="preserve"> </w:t>
      </w:r>
      <w:hyperlink r:id="rId795">
        <w:r>
          <w:rPr>
            <w:rStyle w:val="Hyperlink"/>
          </w:rPr>
          <w:t xml:space="preserve">iwanthue</w:t>
        </w:r>
      </w:hyperlink>
      <w:r>
        <w:t xml:space="preserve">)</w:t>
      </w:r>
    </w:p>
    <w:p>
      <w:pPr>
        <w:pStyle w:val="Compact"/>
        <w:numPr>
          <w:ilvl w:val="0"/>
          <w:numId w:val="1348"/>
        </w:numPr>
      </w:pPr>
      <w:r>
        <w:t xml:space="preserve">Define colors, shapes, and line types in legends</w:t>
      </w:r>
    </w:p>
    <w:p>
      <w:pPr>
        <w:pStyle w:val="Compact"/>
        <w:numPr>
          <w:ilvl w:val="0"/>
          <w:numId w:val="1348"/>
        </w:numPr>
      </w:pPr>
      <w:r>
        <w:t xml:space="preserve">Minimize abbreviations in labels and legends</w:t>
      </w:r>
    </w:p>
    <w:p>
      <w:pPr>
        <w:pStyle w:val="Compact"/>
        <w:numPr>
          <w:ilvl w:val="0"/>
          <w:numId w:val="1348"/>
        </w:numPr>
      </w:pPr>
      <w:r>
        <w:t xml:space="preserve">Use transparency to show overlapping data</w:t>
      </w:r>
    </w:p>
    <w:p>
      <w:pPr>
        <w:pStyle w:val="Compact"/>
        <w:numPr>
          <w:ilvl w:val="0"/>
          <w:numId w:val="1348"/>
        </w:numPr>
      </w:pPr>
      <w:r>
        <w:t xml:space="preserve">Show measures of precision (e.g., 95% confidence intervals)</w:t>
      </w:r>
    </w:p>
    <w:p>
      <w:pPr>
        <w:pStyle w:val="FirstParagraph"/>
      </w:pPr>
      <w:r>
        <w:rPr>
          <w:b/>
          <w:bCs/>
        </w:rPr>
        <w:t xml:space="preserve">Resources:</w:t>
      </w:r>
    </w:p>
    <w:p>
      <w:pPr>
        <w:pStyle w:val="Compact"/>
        <w:numPr>
          <w:ilvl w:val="0"/>
          <w:numId w:val="1349"/>
        </w:numPr>
      </w:pPr>
      <w:hyperlink r:id="rId796">
        <w:r>
          <w:rPr>
            <w:rStyle w:val="Hyperlink"/>
          </w:rPr>
          <w:t xml:space="preserve">Ten Simple Rules for Better Figures</w:t>
        </w:r>
      </w:hyperlink>
    </w:p>
    <w:bookmarkEnd w:id="797"/>
    <w:bookmarkStart w:id="799" w:name="grant-writing"/>
    <w:p>
      <w:pPr>
        <w:pStyle w:val="Heading2"/>
      </w:pPr>
      <w:r>
        <w:t xml:space="preserve">21.5 Grant Writing</w:t>
      </w:r>
    </w:p>
    <w:p>
      <w:pPr>
        <w:pStyle w:val="Compact"/>
        <w:numPr>
          <w:ilvl w:val="0"/>
          <w:numId w:val="1350"/>
        </w:numPr>
      </w:pPr>
      <w:r>
        <w:t xml:space="preserve">Graduate students and postdocs are encouraged to apply for fellowships (e.g., NIH F31, NSF GRFP, K awards)</w:t>
      </w:r>
    </w:p>
    <w:p>
      <w:pPr>
        <w:pStyle w:val="Compact"/>
        <w:numPr>
          <w:ilvl w:val="0"/>
          <w:numId w:val="1350"/>
        </w:numPr>
      </w:pPr>
      <w:r>
        <w:t xml:space="preserve">PIs will support fellowship applications with feedback, letters of support, and mentoring</w:t>
      </w:r>
    </w:p>
    <w:p>
      <w:pPr>
        <w:pStyle w:val="Compact"/>
        <w:numPr>
          <w:ilvl w:val="0"/>
          <w:numId w:val="1350"/>
        </w:numPr>
      </w:pPr>
      <w:r>
        <w:t xml:space="preserve">Start planning fellowship applications well in advance of deadlines (typically 3-6 months)</w:t>
      </w:r>
    </w:p>
    <w:p>
      <w:pPr>
        <w:pStyle w:val="Compact"/>
        <w:numPr>
          <w:ilvl w:val="0"/>
          <w:numId w:val="1350"/>
        </w:numPr>
      </w:pPr>
      <w:r>
        <w:t xml:space="preserve">Attend grant writing workshops and seek feedback from multiple sources</w:t>
      </w:r>
    </w:p>
    <w:p>
      <w:pPr>
        <w:pStyle w:val="FirstParagraph"/>
      </w:pPr>
      <w:r>
        <w:rPr>
          <w:b/>
          <w:bCs/>
        </w:rPr>
        <w:t xml:space="preserve">Resources:</w:t>
      </w:r>
    </w:p>
    <w:p>
      <w:pPr>
        <w:pStyle w:val="Compact"/>
        <w:numPr>
          <w:ilvl w:val="0"/>
          <w:numId w:val="1351"/>
        </w:numPr>
      </w:pPr>
      <w:hyperlink r:id="rId779">
        <w:r>
          <w:rPr>
            <w:rStyle w:val="Hyperlink"/>
          </w:rPr>
          <w:t xml:space="preserve">Building Your Funding Train</w:t>
        </w:r>
      </w:hyperlink>
    </w:p>
    <w:p>
      <w:pPr>
        <w:pStyle w:val="Compact"/>
        <w:numPr>
          <w:ilvl w:val="0"/>
          <w:numId w:val="1351"/>
        </w:numPr>
      </w:pPr>
      <w:hyperlink r:id="rId798">
        <w:r>
          <w:rPr>
            <w:rStyle w:val="Hyperlink"/>
          </w:rPr>
          <w:t xml:space="preserve">NIH Funding Opportunities</w:t>
        </w:r>
      </w:hyperlink>
    </w:p>
    <w:p>
      <w:pPr>
        <w:pStyle w:val="Compact"/>
        <w:numPr>
          <w:ilvl w:val="0"/>
          <w:numId w:val="1351"/>
        </w:numPr>
      </w:pPr>
      <w:hyperlink r:id="rId780">
        <w:r>
          <w:rPr>
            <w:rStyle w:val="Hyperlink"/>
          </w:rPr>
          <w:t xml:space="preserve">NIH Grant Writing Resources</w:t>
        </w:r>
      </w:hyperlink>
    </w:p>
    <w:bookmarkEnd w:id="799"/>
    <w:bookmarkStart w:id="81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2"/>
        </w:numPr>
      </w:pPr>
      <w:r>
        <w:t xml:space="preserve">Understand the typical scope and depth expected</w:t>
      </w:r>
    </w:p>
    <w:p>
      <w:pPr>
        <w:pStyle w:val="Compact"/>
        <w:numPr>
          <w:ilvl w:val="0"/>
          <w:numId w:val="1352"/>
        </w:numPr>
      </w:pPr>
      <w:r>
        <w:t xml:space="preserve">See different approaches to structure and presentation</w:t>
      </w:r>
    </w:p>
    <w:p>
      <w:pPr>
        <w:pStyle w:val="Compact"/>
        <w:numPr>
          <w:ilvl w:val="0"/>
          <w:numId w:val="1352"/>
        </w:numPr>
      </w:pPr>
      <w:r>
        <w:t xml:space="preserve">Calibrate your expectations based on successful examples</w:t>
      </w:r>
    </w:p>
    <w:p>
      <w:pPr>
        <w:pStyle w:val="Compact"/>
        <w:numPr>
          <w:ilvl w:val="0"/>
          <w:numId w:val="1352"/>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0"/>
    <w:bookmarkStart w:id="80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3"/>
        </w:numPr>
      </w:pPr>
      <w:r>
        <w:t xml:space="preserve">Independent research capability</w:t>
      </w:r>
    </w:p>
    <w:p>
      <w:pPr>
        <w:pStyle w:val="Compact"/>
        <w:numPr>
          <w:ilvl w:val="0"/>
          <w:numId w:val="1353"/>
        </w:numPr>
      </w:pPr>
      <w:r>
        <w:t xml:space="preserve">Ability to communicate findings effectively</w:t>
      </w:r>
    </w:p>
    <w:p>
      <w:pPr>
        <w:pStyle w:val="Compact"/>
        <w:numPr>
          <w:ilvl w:val="0"/>
          <w:numId w:val="1353"/>
        </w:numPr>
      </w:pPr>
      <w:r>
        <w:t xml:space="preserve">Contribution to the scientific literature</w:t>
      </w:r>
    </w:p>
    <w:p>
      <w:pPr>
        <w:pStyle w:val="Compact"/>
        <w:numPr>
          <w:ilvl w:val="0"/>
          <w:numId w:val="1353"/>
        </w:numPr>
      </w:pPr>
      <w:r>
        <w:t xml:space="preserve">Readiness for an academic or research career</w:t>
      </w:r>
    </w:p>
    <w:bookmarkEnd w:id="801"/>
    <w:bookmarkStart w:id="80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02"/>
    <w:bookmarkStart w:id="806" w:name="Xf7e5f1b0b64a3c55df6fef626e920eee1335225"/>
    <w:p>
      <w:pPr>
        <w:pStyle w:val="Heading3"/>
      </w:pPr>
      <w:r>
        <w:t xml:space="preserve">21.6.4 Historical Context: The Masterpiece Tradition</w:t>
      </w:r>
    </w:p>
    <w:p>
      <w:pPr>
        <w:pStyle w:val="FirstParagraph"/>
      </w:pPr>
      <w:r>
        <w:t xml:space="preserve">The</w:t>
      </w:r>
      <w:r>
        <w:t xml:space="preserve"> </w:t>
      </w:r>
      <w:hyperlink r:id="rId803">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04">
        <w:r>
          <w:rPr>
            <w:rStyle w:val="Hyperlink"/>
          </w:rPr>
          <w:t xml:space="preserve">PhD</w:t>
        </w:r>
      </w:hyperlink>
      <w:r>
        <w:t xml:space="preserve">,</w:t>
      </w:r>
      <w:r>
        <w:t xml:space="preserve"> </w:t>
      </w:r>
      <w:r>
        <w:t xml:space="preserve">is a spiritual successor to an apprentice’s</w:t>
      </w:r>
      <w:r>
        <w:t xml:space="preserve"> </w:t>
      </w:r>
      <w:hyperlink r:id="rId80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4"/>
        </w:numPr>
      </w:pPr>
      <w:r>
        <w:t xml:space="preserve">The dissertation proves you can conduct rigorous research</w:t>
      </w:r>
    </w:p>
    <w:p>
      <w:pPr>
        <w:pStyle w:val="Compact"/>
        <w:numPr>
          <w:ilvl w:val="0"/>
          <w:numId w:val="1354"/>
        </w:numPr>
      </w:pPr>
      <w:r>
        <w:t xml:space="preserve">It doesn’t need to solve every problem in your field</w:t>
      </w:r>
    </w:p>
    <w:p>
      <w:pPr>
        <w:pStyle w:val="Compact"/>
        <w:numPr>
          <w:ilvl w:val="0"/>
          <w:numId w:val="1354"/>
        </w:numPr>
      </w:pPr>
      <w:r>
        <w:t xml:space="preserve">It doesn’t need to be flawless</w:t>
      </w:r>
    </w:p>
    <w:p>
      <w:pPr>
        <w:pStyle w:val="Compact"/>
        <w:numPr>
          <w:ilvl w:val="0"/>
          <w:numId w:val="1354"/>
        </w:numPr>
      </w:pPr>
      <w:r>
        <w:t xml:space="preserve">It doesn’t need to be all-encompassing</w:t>
      </w:r>
    </w:p>
    <w:p>
      <w:pPr>
        <w:pStyle w:val="Compact"/>
        <w:numPr>
          <w:ilvl w:val="0"/>
          <w:numId w:val="1354"/>
        </w:numPr>
      </w:pPr>
      <w:r>
        <w:t xml:space="preserve">It just needs to constitute incremental progress in your field</w:t>
      </w:r>
    </w:p>
    <w:bookmarkEnd w:id="806"/>
    <w:bookmarkStart w:id="80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5"/>
        </w:numPr>
      </w:pPr>
      <w:r>
        <w:t xml:space="preserve">Done is better than perfect when it comes to dissertations</w:t>
      </w:r>
    </w:p>
    <w:p>
      <w:pPr>
        <w:pStyle w:val="Compact"/>
        <w:numPr>
          <w:ilvl w:val="0"/>
          <w:numId w:val="1355"/>
        </w:numPr>
      </w:pPr>
      <w:r>
        <w:t xml:space="preserve">You’ll have your entire career to refine and expand on these ideas</w:t>
      </w:r>
    </w:p>
    <w:p>
      <w:pPr>
        <w:pStyle w:val="Compact"/>
        <w:numPr>
          <w:ilvl w:val="0"/>
          <w:numId w:val="1355"/>
        </w:numPr>
      </w:pPr>
      <w:r>
        <w:t xml:space="preserve">The goal is to finish and move forward,</w:t>
      </w:r>
      <w:r>
        <w:t xml:space="preserve"> </w:t>
      </w:r>
      <w:r>
        <w:t xml:space="preserve">not to write the definitive work on your topic</w:t>
      </w:r>
    </w:p>
    <w:p>
      <w:pPr>
        <w:pStyle w:val="Compact"/>
        <w:numPr>
          <w:ilvl w:val="0"/>
          <w:numId w:val="1355"/>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07"/>
    <w:bookmarkStart w:id="809" w:name="resources-3"/>
    <w:p>
      <w:pPr>
        <w:pStyle w:val="Heading3"/>
      </w:pPr>
      <w:r>
        <w:t xml:space="preserve">21.6.6 Resources</w:t>
      </w:r>
    </w:p>
    <w:p>
      <w:pPr>
        <w:pStyle w:val="FirstParagraph"/>
      </w:pPr>
      <w:r>
        <w:rPr>
          <w:b/>
          <w:bCs/>
        </w:rPr>
        <w:t xml:space="preserve">Dissertation writing tools:</w:t>
      </w:r>
    </w:p>
    <w:p>
      <w:pPr>
        <w:pStyle w:val="Compact"/>
        <w:numPr>
          <w:ilvl w:val="0"/>
          <w:numId w:val="1356"/>
        </w:numPr>
      </w:pPr>
      <w:hyperlink r:id="rId808">
        <w:r>
          <w:rPr>
            <w:rStyle w:val="Hyperlink"/>
          </w:rPr>
          <w:t xml:space="preserve">quarto-thesis</w:t>
        </w:r>
      </w:hyperlink>
      <w:r>
        <w:t xml:space="preserve"> </w:t>
      </w:r>
      <w:r>
        <w:t xml:space="preserve">- Quarto extension for creating masters or PhD theses with professional LaTeX formatting</w:t>
      </w:r>
    </w:p>
    <w:bookmarkEnd w:id="809"/>
    <w:bookmarkEnd w:id="810"/>
    <w:bookmarkStart w:id="81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7"/>
        </w:numPr>
      </w:pPr>
      <w:r>
        <w:t xml:space="preserve">Graduate students are encouraged to gain teaching experience</w:t>
      </w:r>
    </w:p>
    <w:p>
      <w:pPr>
        <w:pStyle w:val="Compact"/>
        <w:numPr>
          <w:ilvl w:val="0"/>
          <w:numId w:val="1357"/>
        </w:numPr>
      </w:pPr>
      <w:r>
        <w:t xml:space="preserve">We support science communication and outreach activities</w:t>
      </w:r>
    </w:p>
    <w:p>
      <w:pPr>
        <w:pStyle w:val="Compact"/>
        <w:numPr>
          <w:ilvl w:val="0"/>
          <w:numId w:val="1357"/>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46">
        <w:r>
          <w:rPr>
            <w:rStyle w:val="Hyperlink"/>
          </w:rPr>
          <w:t xml:space="preserve">workshop index</w:t>
        </w:r>
      </w:hyperlink>
      <w:r>
        <w:t xml:space="preserve"> </w:t>
      </w:r>
      <w:r>
        <w:t xml:space="preserve">provides a comprehensive catalog of available resources.</w:t>
      </w:r>
    </w:p>
    <w:bookmarkEnd w:id="811"/>
    <w:bookmarkStart w:id="81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8"/>
        </w:numPr>
      </w:pPr>
      <w:r>
        <w:t xml:space="preserve">Attend seminars and departmental events</w:t>
      </w:r>
    </w:p>
    <w:p>
      <w:pPr>
        <w:pStyle w:val="Compact"/>
        <w:numPr>
          <w:ilvl w:val="0"/>
          <w:numId w:val="1358"/>
        </w:numPr>
      </w:pPr>
      <w:r>
        <w:t xml:space="preserve">Connect with researchers in your field</w:t>
      </w:r>
    </w:p>
    <w:p>
      <w:pPr>
        <w:pStyle w:val="Compact"/>
        <w:numPr>
          <w:ilvl w:val="0"/>
          <w:numId w:val="1358"/>
        </w:numPr>
      </w:pPr>
      <w:r>
        <w:t xml:space="preserve">Join professional societies</w:t>
      </w:r>
    </w:p>
    <w:p>
      <w:pPr>
        <w:pStyle w:val="Compact"/>
        <w:numPr>
          <w:ilvl w:val="0"/>
          <w:numId w:val="1358"/>
        </w:numPr>
      </w:pPr>
      <w:r>
        <w:t xml:space="preserve">Use professional social media platforms to share research and engage with the scientific community</w:t>
      </w:r>
    </w:p>
    <w:p>
      <w:r>
        <w:br w:type="page"/>
      </w:r>
    </w:p>
    <w:bookmarkEnd w:id="812"/>
    <w:bookmarkEnd w:id="813"/>
    <w:bookmarkStart w:id="815" w:name="sec-writing"/>
    <w:p>
      <w:pPr>
        <w:pStyle w:val="Heading1"/>
      </w:pPr>
      <w:r>
        <w:t xml:space="preserve">22. Writing</w:t>
      </w:r>
    </w:p>
    <w:bookmarkStart w:id="81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59"/>
        </w:numPr>
      </w:pPr>
      <w:r>
        <w:t xml:space="preserve">Organize your thoughts and identify what you actually need to know</w:t>
      </w:r>
    </w:p>
    <w:p>
      <w:pPr>
        <w:pStyle w:val="Compact"/>
        <w:numPr>
          <w:ilvl w:val="0"/>
          <w:numId w:val="1359"/>
        </w:numPr>
      </w:pPr>
      <w:r>
        <w:t xml:space="preserve">Articulate the problem more precisely</w:t>
      </w:r>
    </w:p>
    <w:p>
      <w:pPr>
        <w:pStyle w:val="Compact"/>
        <w:numPr>
          <w:ilvl w:val="0"/>
          <w:numId w:val="1359"/>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14"/>
    <w:bookmarkEnd w:id="815"/>
    <w:bookmarkStart w:id="831"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86">
        <w:r>
          <w:rPr>
            <w:rStyle w:val="Hyperlink"/>
          </w:rPr>
          <w:t xml:space="preserve">original by Jade Benjamin-Chung</w:t>
        </w:r>
      </w:hyperlink>
    </w:p>
    <w:bookmarkStart w:id="81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0"/>
        </w:numPr>
      </w:pPr>
      <w:r>
        <w:rPr>
          <w:b/>
          <w:bCs/>
        </w:rPr>
        <w:t xml:space="preserve">Planning</w:t>
      </w:r>
      <w:r>
        <w:t xml:space="preserve">: Discuss target journals, outline, and timeline with PIs</w:t>
      </w:r>
    </w:p>
    <w:p>
      <w:pPr>
        <w:pStyle w:val="Compact"/>
        <w:numPr>
          <w:ilvl w:val="0"/>
          <w:numId w:val="1360"/>
        </w:numPr>
      </w:pPr>
      <w:r>
        <w:rPr>
          <w:b/>
          <w:bCs/>
        </w:rPr>
        <w:t xml:space="preserve">Drafting</w:t>
      </w:r>
      <w:r>
        <w:t xml:space="preserve">: Lead author prepares initial draft</w:t>
      </w:r>
    </w:p>
    <w:p>
      <w:pPr>
        <w:pStyle w:val="Compact"/>
        <w:numPr>
          <w:ilvl w:val="0"/>
          <w:numId w:val="1360"/>
        </w:numPr>
      </w:pPr>
      <w:r>
        <w:rPr>
          <w:b/>
          <w:bCs/>
        </w:rPr>
        <w:t xml:space="preserve">Internal review</w:t>
      </w:r>
      <w:r>
        <w:t xml:space="preserve">: Co-authors review and provide feedback</w:t>
      </w:r>
    </w:p>
    <w:p>
      <w:pPr>
        <w:pStyle w:val="Compact"/>
        <w:numPr>
          <w:ilvl w:val="0"/>
          <w:numId w:val="1360"/>
        </w:numPr>
      </w:pPr>
      <w:r>
        <w:rPr>
          <w:b/>
          <w:bCs/>
        </w:rPr>
        <w:t xml:space="preserve">Revision</w:t>
      </w:r>
      <w:r>
        <w:t xml:space="preserve">: Lead author incorporates feedback iteratively</w:t>
      </w:r>
    </w:p>
    <w:p>
      <w:pPr>
        <w:pStyle w:val="Compact"/>
        <w:numPr>
          <w:ilvl w:val="0"/>
          <w:numId w:val="1360"/>
        </w:numPr>
      </w:pPr>
      <w:r>
        <w:rPr>
          <w:b/>
          <w:bCs/>
        </w:rPr>
        <w:t xml:space="preserve">PI approval</w:t>
      </w:r>
      <w:r>
        <w:t xml:space="preserve">: Obtain final approval from PIs before submission</w:t>
      </w:r>
    </w:p>
    <w:p>
      <w:pPr>
        <w:pStyle w:val="Compact"/>
        <w:numPr>
          <w:ilvl w:val="0"/>
          <w:numId w:val="1360"/>
        </w:numPr>
      </w:pPr>
      <w:r>
        <w:rPr>
          <w:b/>
          <w:bCs/>
        </w:rPr>
        <w:t xml:space="preserve">Submission</w:t>
      </w:r>
      <w:r>
        <w:t xml:space="preserve">: Submit to journal</w:t>
      </w:r>
    </w:p>
    <w:p>
      <w:pPr>
        <w:pStyle w:val="Compact"/>
        <w:numPr>
          <w:ilvl w:val="0"/>
          <w:numId w:val="1360"/>
        </w:numPr>
      </w:pPr>
      <w:r>
        <w:rPr>
          <w:b/>
          <w:bCs/>
        </w:rPr>
        <w:t xml:space="preserve">Revisions</w:t>
      </w:r>
      <w:r>
        <w:t xml:space="preserve">: Lead author coordinates response to peer reviewers</w:t>
      </w:r>
    </w:p>
    <w:p>
      <w:pPr>
        <w:pStyle w:val="Compact"/>
        <w:numPr>
          <w:ilvl w:val="0"/>
          <w:numId w:val="1360"/>
        </w:numPr>
      </w:pPr>
      <w:r>
        <w:rPr>
          <w:b/>
          <w:bCs/>
        </w:rPr>
        <w:t xml:space="preserve">Publication</w:t>
      </w:r>
      <w:r>
        <w:t xml:space="preserve">: Celebrate and share!</w:t>
      </w:r>
    </w:p>
    <w:bookmarkEnd w:id="816"/>
    <w:bookmarkStart w:id="81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1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18">
        <w:r>
          <w:rPr>
            <w:rStyle w:val="Hyperlink"/>
          </w:rPr>
          <w:t xml:space="preserve">implicature</w:t>
        </w:r>
      </w:hyperlink>
      <w:r>
        <w:t xml:space="preserve">.</w:t>
      </w:r>
    </w:p>
    <w:p>
      <w:pPr>
        <w:pStyle w:val="BodyText"/>
      </w:pPr>
      <w:r>
        <w:rPr>
          <w:b/>
          <w:bCs/>
        </w:rPr>
        <w:t xml:space="preserve">Additional tips:</w:t>
      </w:r>
    </w:p>
    <w:p>
      <w:pPr>
        <w:pStyle w:val="Compact"/>
        <w:numPr>
          <w:ilvl w:val="0"/>
          <w:numId w:val="1361"/>
        </w:numPr>
      </w:pPr>
      <w:r>
        <w:t xml:space="preserve">Always thank reviewers for their time and feedback</w:t>
      </w:r>
    </w:p>
    <w:p>
      <w:pPr>
        <w:pStyle w:val="Compact"/>
        <w:numPr>
          <w:ilvl w:val="0"/>
          <w:numId w:val="1361"/>
        </w:numPr>
      </w:pPr>
      <w:r>
        <w:t xml:space="preserve">Quote page numbers from the revised manuscript</w:t>
      </w:r>
    </w:p>
    <w:p>
      <w:pPr>
        <w:pStyle w:val="Compact"/>
        <w:numPr>
          <w:ilvl w:val="0"/>
          <w:numId w:val="1361"/>
        </w:numPr>
      </w:pPr>
      <w:r>
        <w:t xml:space="preserve">Use direct quotes from your revised text when possible</w:t>
      </w:r>
    </w:p>
    <w:p>
      <w:pPr>
        <w:pStyle w:val="Compact"/>
        <w:numPr>
          <w:ilvl w:val="0"/>
          <w:numId w:val="1361"/>
        </w:numPr>
      </w:pPr>
      <w:r>
        <w:t xml:space="preserve">Maintain a respectful and collaborative tone throughout</w:t>
      </w:r>
    </w:p>
    <w:p>
      <w:pPr>
        <w:pStyle w:val="Compact"/>
        <w:numPr>
          <w:ilvl w:val="0"/>
          <w:numId w:val="1361"/>
        </w:numPr>
      </w:pPr>
      <w:r>
        <w:t xml:space="preserve">If you make changes beyond what the reviewer requested, mention them briefly</w:t>
      </w:r>
    </w:p>
    <w:bookmarkEnd w:id="819"/>
    <w:bookmarkStart w:id="822" w:name="preprints-and-open-access"/>
    <w:p>
      <w:pPr>
        <w:pStyle w:val="Heading2"/>
      </w:pPr>
      <w:r>
        <w:t xml:space="preserve">23.3 Preprints and Open Access</w:t>
      </w:r>
    </w:p>
    <w:p>
      <w:pPr>
        <w:pStyle w:val="Compact"/>
        <w:numPr>
          <w:ilvl w:val="0"/>
          <w:numId w:val="1362"/>
        </w:numPr>
      </w:pPr>
      <w:r>
        <w:t xml:space="preserve">We encourage posting preprints prior to or during peer review on platforms like</w:t>
      </w:r>
      <w:r>
        <w:t xml:space="preserve"> </w:t>
      </w:r>
      <w:hyperlink r:id="rId820">
        <w:r>
          <w:rPr>
            <w:rStyle w:val="Hyperlink"/>
          </w:rPr>
          <w:t xml:space="preserve">medRxiv</w:t>
        </w:r>
      </w:hyperlink>
      <w:r>
        <w:t xml:space="preserve"> </w:t>
      </w:r>
      <w:r>
        <w:t xml:space="preserve">or</w:t>
      </w:r>
      <w:r>
        <w:t xml:space="preserve"> </w:t>
      </w:r>
      <w:hyperlink r:id="rId821">
        <w:r>
          <w:rPr>
            <w:rStyle w:val="Hyperlink"/>
          </w:rPr>
          <w:t xml:space="preserve">bioRxiv</w:t>
        </w:r>
      </w:hyperlink>
    </w:p>
    <w:p>
      <w:pPr>
        <w:pStyle w:val="Compact"/>
        <w:numPr>
          <w:ilvl w:val="0"/>
          <w:numId w:val="1362"/>
        </w:numPr>
      </w:pPr>
      <w:r>
        <w:t xml:space="preserve">Preprints allow rapid dissemination of findings and can be cited in grant applications</w:t>
      </w:r>
    </w:p>
    <w:p>
      <w:pPr>
        <w:pStyle w:val="Compact"/>
        <w:numPr>
          <w:ilvl w:val="0"/>
          <w:numId w:val="1362"/>
        </w:numPr>
      </w:pPr>
      <w:r>
        <w:t xml:space="preserve">We support publishing in open access journals when possible to maximize accessibility</w:t>
      </w:r>
    </w:p>
    <w:p>
      <w:pPr>
        <w:pStyle w:val="Compact"/>
        <w:numPr>
          <w:ilvl w:val="0"/>
          <w:numId w:val="1362"/>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0">
        <w:r>
          <w:rPr>
            <w:rStyle w:val="Hyperlink"/>
          </w:rPr>
          <w:t xml:space="preserve">medRxiv</w:t>
        </w:r>
      </w:hyperlink>
      <w:r>
        <w:t xml:space="preserve">.</w:t>
      </w:r>
    </w:p>
    <w:bookmarkEnd w:id="822"/>
    <w:bookmarkStart w:id="82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3"/>
        </w:numPr>
      </w:pPr>
      <w:r>
        <w:t xml:space="preserve">CONSORT for randomized trials</w:t>
      </w:r>
    </w:p>
    <w:p>
      <w:pPr>
        <w:pStyle w:val="Compact"/>
        <w:numPr>
          <w:ilvl w:val="0"/>
          <w:numId w:val="1363"/>
        </w:numPr>
      </w:pPr>
      <w:r>
        <w:t xml:space="preserve">STROBE for observational studies</w:t>
      </w:r>
    </w:p>
    <w:p>
      <w:pPr>
        <w:pStyle w:val="Compact"/>
        <w:numPr>
          <w:ilvl w:val="0"/>
          <w:numId w:val="1363"/>
        </w:numPr>
      </w:pPr>
      <w:r>
        <w:t xml:space="preserve">PRISMA for systematic reviews</w:t>
      </w:r>
    </w:p>
    <w:p>
      <w:pPr>
        <w:pStyle w:val="Compact"/>
        <w:numPr>
          <w:ilvl w:val="0"/>
          <w:numId w:val="1363"/>
        </w:numPr>
      </w:pPr>
      <w:r>
        <w:t xml:space="preserve">Others as appropriate (see</w:t>
      </w:r>
      <w:r>
        <w:t xml:space="preserve"> </w:t>
      </w:r>
      <w:hyperlink r:id="rId823">
        <w:r>
          <w:rPr>
            <w:rStyle w:val="Hyperlink"/>
          </w:rPr>
          <w:t xml:space="preserve">EQUATOR Network</w:t>
        </w:r>
      </w:hyperlink>
      <w:r>
        <w:t xml:space="preserve">)</w:t>
      </w:r>
    </w:p>
    <w:bookmarkEnd w:id="824"/>
    <w:bookmarkStart w:id="825" w:name="manuscript-checklist-1"/>
    <w:p>
      <w:pPr>
        <w:pStyle w:val="Heading2"/>
      </w:pPr>
      <w:r>
        <w:t xml:space="preserve">23.5 Manuscript Checklist</w:t>
      </w:r>
    </w:p>
    <w:p>
      <w:pPr>
        <w:pStyle w:val="FirstParagraph"/>
      </w:pPr>
      <w:r>
        <w:t xml:space="preserve">Before submitting a manuscript:</w:t>
      </w:r>
    </w:p>
    <w:p>
      <w:pPr>
        <w:pStyle w:val="Compact"/>
        <w:numPr>
          <w:ilvl w:val="0"/>
          <w:numId w:val="1364"/>
        </w:numPr>
      </w:pPr>
      <w:r>
        <w:t xml:space="preserve">Completed relevant reporting checklist</w:t>
      </w:r>
    </w:p>
    <w:p>
      <w:pPr>
        <w:pStyle w:val="Compact"/>
        <w:numPr>
          <w:ilvl w:val="0"/>
          <w:numId w:val="1365"/>
        </w:numPr>
      </w:pPr>
      <w:r>
        <w:t xml:space="preserve">Results are reproducible (rerunning code replicates tables/figures exactly)</w:t>
      </w:r>
    </w:p>
    <w:p>
      <w:pPr>
        <w:pStyle w:val="Compact"/>
        <w:numPr>
          <w:ilvl w:val="0"/>
          <w:numId w:val="1366"/>
        </w:numPr>
      </w:pPr>
      <w:r>
        <w:t xml:space="preserve">Target journal selected</w:t>
      </w:r>
    </w:p>
    <w:p>
      <w:pPr>
        <w:pStyle w:val="Compact"/>
        <w:numPr>
          <w:ilvl w:val="0"/>
          <w:numId w:val="1367"/>
        </w:numPr>
      </w:pPr>
      <w:r>
        <w:t xml:space="preserve">Title is declarative and states findings clearly</w:t>
      </w:r>
    </w:p>
    <w:p>
      <w:pPr>
        <w:pStyle w:val="Compact"/>
        <w:numPr>
          <w:ilvl w:val="0"/>
          <w:numId w:val="1368"/>
        </w:numPr>
      </w:pPr>
      <w:r>
        <w:t xml:space="preserve">Word count meets journal requirements</w:t>
      </w:r>
    </w:p>
    <w:p>
      <w:pPr>
        <w:pStyle w:val="Compact"/>
        <w:numPr>
          <w:ilvl w:val="0"/>
          <w:numId w:val="1369"/>
        </w:numPr>
      </w:pPr>
      <w:r>
        <w:t xml:space="preserve">Manuscript follows journal formatting guidelines</w:t>
      </w:r>
    </w:p>
    <w:p>
      <w:pPr>
        <w:pStyle w:val="Compact"/>
        <w:numPr>
          <w:ilvl w:val="0"/>
          <w:numId w:val="1370"/>
        </w:numPr>
      </w:pPr>
      <w:r>
        <w:t xml:space="preserve">Consistent voice throughout (typically active voice)</w:t>
      </w:r>
    </w:p>
    <w:p>
      <w:pPr>
        <w:pStyle w:val="Compact"/>
        <w:numPr>
          <w:ilvl w:val="0"/>
          <w:numId w:val="1371"/>
        </w:numPr>
      </w:pPr>
      <w:r>
        <w:t xml:space="preserve">All figures and tables referenced in main text</w:t>
      </w:r>
    </w:p>
    <w:p>
      <w:pPr>
        <w:pStyle w:val="Compact"/>
        <w:numPr>
          <w:ilvl w:val="0"/>
          <w:numId w:val="1372"/>
        </w:numPr>
      </w:pPr>
      <w:r>
        <w:t xml:space="preserve">Captions for all figures and tables</w:t>
      </w:r>
    </w:p>
    <w:p>
      <w:pPr>
        <w:pStyle w:val="Compact"/>
        <w:numPr>
          <w:ilvl w:val="0"/>
          <w:numId w:val="1373"/>
        </w:numPr>
      </w:pPr>
      <w:r>
        <w:t xml:space="preserve">Tables/figures numbered by order of appearance</w:t>
      </w:r>
    </w:p>
    <w:p>
      <w:pPr>
        <w:pStyle w:val="Compact"/>
        <w:numPr>
          <w:ilvl w:val="0"/>
          <w:numId w:val="1374"/>
        </w:numPr>
      </w:pPr>
      <w:r>
        <w:t xml:space="preserve">Abbreviations defined at first use and used sparingly</w:t>
      </w:r>
    </w:p>
    <w:p>
      <w:pPr>
        <w:pStyle w:val="Compact"/>
        <w:numPr>
          <w:ilvl w:val="0"/>
          <w:numId w:val="1375"/>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6"/>
        </w:numPr>
      </w:pPr>
      <w:r>
        <w:t xml:space="preserve">Avoid directionless statements (specify direction of associations)</w:t>
      </w:r>
    </w:p>
    <w:p>
      <w:pPr>
        <w:pStyle w:val="Compact"/>
        <w:numPr>
          <w:ilvl w:val="0"/>
          <w:numId w:val="1377"/>
        </w:numPr>
      </w:pPr>
      <w:r>
        <w:t xml:space="preserve">Causal language only when supported by study design</w:t>
      </w:r>
    </w:p>
    <w:p>
      <w:pPr>
        <w:pStyle w:val="Compact"/>
        <w:numPr>
          <w:ilvl w:val="0"/>
          <w:numId w:val="1378"/>
        </w:numPr>
      </w:pPr>
      <w:r>
        <w:t xml:space="preserve">Avoid</w:t>
      </w:r>
      <w:r>
        <w:t xml:space="preserve"> </w:t>
      </w:r>
      <w:r>
        <w:t xml:space="preserve">“significant”</w:t>
      </w:r>
      <w:r>
        <w:t xml:space="preserve"> </w:t>
      </w:r>
      <w:r>
        <w:t xml:space="preserve">(easily confused with statistical significance)</w:t>
      </w:r>
    </w:p>
    <w:p>
      <w:pPr>
        <w:pStyle w:val="Compact"/>
        <w:numPr>
          <w:ilvl w:val="0"/>
          <w:numId w:val="1379"/>
        </w:numPr>
      </w:pPr>
      <w:r>
        <w:t xml:space="preserve">Author contributions drafted using CRediT Taxonomy</w:t>
      </w:r>
    </w:p>
    <w:bookmarkEnd w:id="825"/>
    <w:bookmarkStart w:id="829"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26">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27">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28">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0"/>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0"/>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0"/>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29"/>
    <w:bookmarkStart w:id="830"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1"/>
        </w:numPr>
      </w:pPr>
      <w:r>
        <w:rPr>
          <w:b/>
          <w:bCs/>
        </w:rPr>
        <w:t xml:space="preserve">Cite primary sources</w:t>
      </w:r>
      <w:r>
        <w:t xml:space="preserve"> </w:t>
      </w:r>
      <w:r>
        <w:t xml:space="preserve">for factual statements about established knowledge, methods, or findings</w:t>
      </w:r>
    </w:p>
    <w:p>
      <w:pPr>
        <w:pStyle w:val="Compact"/>
        <w:numPr>
          <w:ilvl w:val="0"/>
          <w:numId w:val="1381"/>
        </w:numPr>
      </w:pPr>
      <w:r>
        <w:rPr>
          <w:b/>
          <w:bCs/>
        </w:rPr>
        <w:t xml:space="preserve">Cite official documentation</w:t>
      </w:r>
      <w:r>
        <w:t xml:space="preserve"> </w:t>
      </w:r>
      <w:r>
        <w:t xml:space="preserve">when describing how software, tools, or systems work</w:t>
      </w:r>
    </w:p>
    <w:p>
      <w:pPr>
        <w:pStyle w:val="Compact"/>
        <w:numPr>
          <w:ilvl w:val="0"/>
          <w:numId w:val="138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2"/>
        </w:numPr>
      </w:pPr>
      <w:r>
        <w:rPr>
          <w:b/>
          <w:bCs/>
        </w:rPr>
        <w:t xml:space="preserve">Demonstrate directly</w:t>
      </w:r>
      <w:r>
        <w:t xml:space="preserve">: Show the behavior through experiments, data, or explicit examples</w:t>
      </w:r>
    </w:p>
    <w:p>
      <w:pPr>
        <w:pStyle w:val="Compact"/>
        <w:numPr>
          <w:ilvl w:val="0"/>
          <w:numId w:val="138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3"/>
        </w:numPr>
      </w:pPr>
      <w:r>
        <w:t xml:space="preserve">Builds reader trust and credibility</w:t>
      </w:r>
    </w:p>
    <w:p>
      <w:pPr>
        <w:pStyle w:val="Compact"/>
        <w:numPr>
          <w:ilvl w:val="0"/>
          <w:numId w:val="1383"/>
        </w:numPr>
      </w:pPr>
      <w:r>
        <w:t xml:space="preserve">Enables readers to verify information independently</w:t>
      </w:r>
    </w:p>
    <w:p>
      <w:pPr>
        <w:pStyle w:val="Compact"/>
        <w:numPr>
          <w:ilvl w:val="0"/>
          <w:numId w:val="1383"/>
        </w:numPr>
      </w:pPr>
      <w:r>
        <w:t xml:space="preserve">Maintains scientific rigor in all communications</w:t>
      </w:r>
    </w:p>
    <w:p>
      <w:pPr>
        <w:pStyle w:val="Compact"/>
        <w:numPr>
          <w:ilvl w:val="0"/>
          <w:numId w:val="138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0"/>
    <w:bookmarkEnd w:id="831"/>
    <w:bookmarkStart w:id="917" w:name="references"/>
    <w:p>
      <w:pPr>
        <w:pStyle w:val="Heading1"/>
      </w:pPr>
      <w:r>
        <w:t xml:space="preserve">References</w:t>
      </w:r>
    </w:p>
    <w:bookmarkStart w:id="916" w:name="refs"/>
    <w:bookmarkStart w:id="833" w:name="ref-space_odyssey"/>
    <w:p>
      <w:pPr>
        <w:pStyle w:val="Bibliography"/>
      </w:pPr>
      <w:r>
        <w:rPr>
          <w:i/>
          <w:iCs/>
        </w:rPr>
        <w:t xml:space="preserve">2001: A Space Odyssey</w:t>
      </w:r>
      <w:r>
        <w:t xml:space="preserve">. 1968. Film.</w:t>
      </w:r>
      <w:r>
        <w:t xml:space="preserve"> </w:t>
      </w:r>
      <w:hyperlink r:id="rId832">
        <w:r>
          <w:rPr>
            <w:rStyle w:val="Hyperlink"/>
          </w:rPr>
          <w:t xml:space="preserve">https://en.wikipedia.org/wiki/2001:_A_Space_Odyssey_(film)</w:t>
        </w:r>
      </w:hyperlink>
      <w:r>
        <w:t xml:space="preserve">.</w:t>
      </w:r>
    </w:p>
    <w:bookmarkEnd w:id="833"/>
    <w:bookmarkStart w:id="835"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34">
        <w:r>
          <w:rPr>
            <w:rStyle w:val="Hyperlink"/>
          </w:rPr>
          <w:t xml:space="preserve">https://doi.org/10.1371/journal.pgph.0002269</w:t>
        </w:r>
      </w:hyperlink>
      <w:r>
        <w:t xml:space="preserve">.</w:t>
      </w:r>
    </w:p>
    <w:bookmarkEnd w:id="835"/>
    <w:bookmarkStart w:id="837" w:name="ref-i_robot"/>
    <w:p>
      <w:pPr>
        <w:pStyle w:val="Bibliography"/>
      </w:pPr>
      <w:r>
        <w:t xml:space="preserve">Asimov, Isaac. 1950.</w:t>
      </w:r>
      <w:r>
        <w:t xml:space="preserve"> </w:t>
      </w:r>
      <w:r>
        <w:rPr>
          <w:i/>
          <w:iCs/>
        </w:rPr>
        <w:t xml:space="preserve">I, Robot</w:t>
      </w:r>
      <w:r>
        <w:t xml:space="preserve">. Novel; Gnome Press.</w:t>
      </w:r>
      <w:r>
        <w:t xml:space="preserve"> </w:t>
      </w:r>
      <w:hyperlink r:id="rId836">
        <w:r>
          <w:rPr>
            <w:rStyle w:val="Hyperlink"/>
          </w:rPr>
          <w:t xml:space="preserve">https://search.library.ucdavis.edu/permalink/01UCD_INST/9fle3i/alma990000226350403126</w:t>
        </w:r>
      </w:hyperlink>
      <w:r>
        <w:t xml:space="preserve">.</w:t>
      </w:r>
    </w:p>
    <w:bookmarkEnd w:id="837"/>
    <w:bookmarkStart w:id="839"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38">
        <w:r>
          <w:rPr>
            <w:rStyle w:val="Hyperlink"/>
          </w:rPr>
          <w:t xml:space="preserve">https://doi.org/10.1038/d41586-019-01431-z</w:t>
        </w:r>
      </w:hyperlink>
      <w:r>
        <w:t xml:space="preserve">.</w:t>
      </w:r>
    </w:p>
    <w:bookmarkEnd w:id="839"/>
    <w:bookmarkStart w:id="841" w:name="ref-battlestar_galactica_2004"/>
    <w:p>
      <w:pPr>
        <w:pStyle w:val="Bibliography"/>
      </w:pPr>
      <w:r>
        <w:rPr>
          <w:i/>
          <w:iCs/>
        </w:rPr>
        <w:t xml:space="preserve">Battlestar Galactica</w:t>
      </w:r>
      <w:r>
        <w:t xml:space="preserve">. 2004. Television Series.</w:t>
      </w:r>
      <w:r>
        <w:t xml:space="preserve"> </w:t>
      </w:r>
      <w:hyperlink r:id="rId840">
        <w:r>
          <w:rPr>
            <w:rStyle w:val="Hyperlink"/>
          </w:rPr>
          <w:t xml:space="preserve">https://en.wikipedia.org/wiki/Battlestar_Galactica_(2004_TV_series)</w:t>
        </w:r>
      </w:hyperlink>
      <w:r>
        <w:t xml:space="preserve">.</w:t>
      </w:r>
    </w:p>
    <w:bookmarkEnd w:id="841"/>
    <w:bookmarkStart w:id="842"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86">
        <w:r>
          <w:rPr>
            <w:rStyle w:val="Hyperlink"/>
          </w:rPr>
          <w:t xml:space="preserve">https://jadebc.github.io/lab-manual/</w:t>
        </w:r>
      </w:hyperlink>
      <w:r>
        <w:t xml:space="preserve">.</w:t>
      </w:r>
    </w:p>
    <w:bookmarkEnd w:id="842"/>
    <w:bookmarkStart w:id="844" w:name="ref-blade_runner"/>
    <w:p>
      <w:pPr>
        <w:pStyle w:val="Bibliography"/>
      </w:pPr>
      <w:r>
        <w:rPr>
          <w:i/>
          <w:iCs/>
        </w:rPr>
        <w:t xml:space="preserve">Blade Runner</w:t>
      </w:r>
      <w:r>
        <w:t xml:space="preserve">. 1982. Film.</w:t>
      </w:r>
      <w:r>
        <w:t xml:space="preserve"> </w:t>
      </w:r>
      <w:hyperlink r:id="rId843">
        <w:r>
          <w:rPr>
            <w:rStyle w:val="Hyperlink"/>
          </w:rPr>
          <w:t xml:space="preserve">https://en.wikipedia.org/wiki/Blade_Runner</w:t>
        </w:r>
      </w:hyperlink>
      <w:r>
        <w:t xml:space="preserve">.</w:t>
      </w:r>
    </w:p>
    <w:bookmarkEnd w:id="844"/>
    <w:bookmarkStart w:id="846"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45">
        <w:r>
          <w:rPr>
            <w:rStyle w:val="Hyperlink"/>
          </w:rPr>
          <w:t xml:space="preserve">https://happygitwithr.com/</w:t>
        </w:r>
      </w:hyperlink>
      <w:r>
        <w:t xml:space="preserve">.</w:t>
      </w:r>
    </w:p>
    <w:bookmarkEnd w:id="846"/>
    <w:bookmarkStart w:id="847"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47"/>
    <w:bookmarkStart w:id="849"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48">
        <w:r>
          <w:rPr>
            <w:rStyle w:val="Hyperlink"/>
          </w:rPr>
          <w:t xml:space="preserve">https://en.wikipedia.org/wiki/Ender%27s_Game</w:t>
        </w:r>
      </w:hyperlink>
      <w:r>
        <w:t xml:space="preserve">.</w:t>
      </w:r>
    </w:p>
    <w:bookmarkEnd w:id="849"/>
    <w:bookmarkStart w:id="851"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0">
        <w:r>
          <w:rPr>
            <w:rStyle w:val="Hyperlink"/>
          </w:rPr>
          <w:t xml:space="preserve">https://doi.org/10.1038/s41467-020-19160-7</w:t>
        </w:r>
      </w:hyperlink>
      <w:r>
        <w:t xml:space="preserve">.</w:t>
      </w:r>
    </w:p>
    <w:bookmarkEnd w:id="851"/>
    <w:bookmarkStart w:id="853"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52">
        <w:r>
          <w:rPr>
            <w:rStyle w:val="Hyperlink"/>
          </w:rPr>
          <w:t xml:space="preserve">http://creativecommons.org/licenses/by-nc/4.0/</w:t>
        </w:r>
      </w:hyperlink>
      <w:r>
        <w:t xml:space="preserve">.</w:t>
      </w:r>
    </w:p>
    <w:bookmarkEnd w:id="853"/>
    <w:bookmarkStart w:id="855" w:name="ref-credit"/>
    <w:p>
      <w:pPr>
        <w:pStyle w:val="Bibliography"/>
      </w:pPr>
      <w:r>
        <w:t xml:space="preserve">“CRediT: Contributor Roles Taxonomy.”</w:t>
      </w:r>
      <w:r>
        <w:t xml:space="preserve"> </w:t>
      </w:r>
      <w:r>
        <w:t xml:space="preserve">n.d. PLOS ONE.</w:t>
      </w:r>
      <w:r>
        <w:t xml:space="preserve"> </w:t>
      </w:r>
      <w:hyperlink r:id="rId854">
        <w:r>
          <w:rPr>
            <w:rStyle w:val="Hyperlink"/>
          </w:rPr>
          <w:t xml:space="preserve">https://journals.plos.org/plosone/s/authorship</w:t>
        </w:r>
      </w:hyperlink>
      <w:r>
        <w:t xml:space="preserve">.</w:t>
      </w:r>
    </w:p>
    <w:bookmarkEnd w:id="855"/>
    <w:bookmarkStart w:id="857" w:name="ref-dryad"/>
    <w:p>
      <w:pPr>
        <w:pStyle w:val="Bibliography"/>
      </w:pPr>
      <w:r>
        <w:t xml:space="preserve">“Dryad Digital Repository.”</w:t>
      </w:r>
      <w:r>
        <w:t xml:space="preserve"> </w:t>
      </w:r>
      <w:r>
        <w:t xml:space="preserve">n.d. Dryad.</w:t>
      </w:r>
      <w:r>
        <w:t xml:space="preserve"> </w:t>
      </w:r>
      <w:hyperlink r:id="rId856">
        <w:r>
          <w:rPr>
            <w:rStyle w:val="Hyperlink"/>
          </w:rPr>
          <w:t xml:space="preserve">https://datadryad.org/</w:t>
        </w:r>
      </w:hyperlink>
      <w:r>
        <w:t xml:space="preserve">.</w:t>
      </w:r>
    </w:p>
    <w:bookmarkEnd w:id="857"/>
    <w:bookmarkStart w:id="858"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23">
        <w:r>
          <w:rPr>
            <w:rStyle w:val="Hyperlink"/>
          </w:rPr>
          <w:t xml:space="preserve">https://www.equator-network.org/</w:t>
        </w:r>
      </w:hyperlink>
      <w:r>
        <w:t xml:space="preserve">.</w:t>
      </w:r>
    </w:p>
    <w:bookmarkEnd w:id="858"/>
    <w:bookmarkStart w:id="860"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59">
        <w:r>
          <w:rPr>
            <w:rStyle w:val="Hyperlink"/>
          </w:rPr>
          <w:t xml:space="preserve">https://doi.org/10.1201/9781003029878</w:t>
        </w:r>
      </w:hyperlink>
      <w:r>
        <w:t xml:space="preserve">.</w:t>
      </w:r>
    </w:p>
    <w:bookmarkEnd w:id="860"/>
    <w:bookmarkStart w:id="862"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61">
        <w:r>
          <w:rPr>
            <w:rStyle w:val="Hyperlink"/>
          </w:rPr>
          <w:t xml:space="preserve">https://www.youtube.com/watch?v=B1BdQcJ2ZYY</w:t>
        </w:r>
      </w:hyperlink>
      <w:r>
        <w:t xml:space="preserve">.</w:t>
      </w:r>
    </w:p>
    <w:bookmarkEnd w:id="862"/>
    <w:bookmarkStart w:id="863"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63"/>
    <w:bookmarkStart w:id="865" w:name="ref-githubdesktop"/>
    <w:p>
      <w:pPr>
        <w:pStyle w:val="Bibliography"/>
      </w:pPr>
      <w:r>
        <w:t xml:space="preserve">“GitHub Desktop.”</w:t>
      </w:r>
      <w:r>
        <w:t xml:space="preserve"> </w:t>
      </w:r>
      <w:r>
        <w:t xml:space="preserve">n.d. GitHub.</w:t>
      </w:r>
      <w:r>
        <w:t xml:space="preserve"> </w:t>
      </w:r>
      <w:hyperlink r:id="rId864">
        <w:r>
          <w:rPr>
            <w:rStyle w:val="Hyperlink"/>
          </w:rPr>
          <w:t xml:space="preserve">https://desktop.github.com/</w:t>
        </w:r>
      </w:hyperlink>
      <w:r>
        <w:t xml:space="preserve">.</w:t>
      </w:r>
    </w:p>
    <w:bookmarkEnd w:id="865"/>
    <w:bookmarkStart w:id="867" w:name="ref-dune"/>
    <w:p>
      <w:pPr>
        <w:pStyle w:val="Bibliography"/>
      </w:pPr>
      <w:r>
        <w:t xml:space="preserve">Herbert, Frank. 1965.</w:t>
      </w:r>
      <w:r>
        <w:t xml:space="preserve"> </w:t>
      </w:r>
      <w:r>
        <w:rPr>
          <w:i/>
          <w:iCs/>
        </w:rPr>
        <w:t xml:space="preserve">Dune</w:t>
      </w:r>
      <w:r>
        <w:t xml:space="preserve">. Novel.</w:t>
      </w:r>
      <w:r>
        <w:t xml:space="preserve"> </w:t>
      </w:r>
      <w:hyperlink r:id="rId866">
        <w:r>
          <w:rPr>
            <w:rStyle w:val="Hyperlink"/>
          </w:rPr>
          <w:t xml:space="preserve">https://en.wikipedia.org/wiki/Organizations_of_the_Dune_universe#Thinking_machines</w:t>
        </w:r>
      </w:hyperlink>
      <w:r>
        <w:t xml:space="preserve">.</w:t>
      </w:r>
    </w:p>
    <w:bookmarkEnd w:id="867"/>
    <w:bookmarkStart w:id="869" w:name="ref-plos_data"/>
    <w:p>
      <w:pPr>
        <w:pStyle w:val="Bibliography"/>
      </w:pPr>
      <w:r>
        <w:t xml:space="preserve">“How to Store and Manage Your Data.”</w:t>
      </w:r>
      <w:r>
        <w:t xml:space="preserve"> </w:t>
      </w:r>
      <w:r>
        <w:t xml:space="preserve">n.d. PLOS.</w:t>
      </w:r>
      <w:r>
        <w:t xml:space="preserve"> </w:t>
      </w:r>
      <w:hyperlink r:id="rId868">
        <w:r>
          <w:rPr>
            <w:rStyle w:val="Hyperlink"/>
          </w:rPr>
          <w:t xml:space="preserve">https://plos.org/resource/how-to-store-and-manage-your-data/</w:t>
        </w:r>
      </w:hyperlink>
      <w:r>
        <w:t xml:space="preserve">.</w:t>
      </w:r>
    </w:p>
    <w:bookmarkEnd w:id="869"/>
    <w:bookmarkStart w:id="870"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0"/>
    <w:bookmarkStart w:id="872"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71">
        <w:r>
          <w:rPr>
            <w:rStyle w:val="Hyperlink"/>
          </w:rPr>
          <w:t xml:space="preserve">https://mentors.fm/2019/08/13/think-and-write-with-leslie-lamport/</w:t>
        </w:r>
      </w:hyperlink>
      <w:r>
        <w:t xml:space="preserve">.</w:t>
      </w:r>
    </w:p>
    <w:bookmarkEnd w:id="872"/>
    <w:bookmarkStart w:id="874"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73">
        <w:r>
          <w:rPr>
            <w:rStyle w:val="Hyperlink"/>
          </w:rPr>
          <w:t xml:space="preserve">https://openreview.net/forum?id=BZ5a1r-kVsf</w:t>
        </w:r>
      </w:hyperlink>
      <w:r>
        <w:t xml:space="preserve">.</w:t>
      </w:r>
    </w:p>
    <w:bookmarkEnd w:id="874"/>
    <w:bookmarkStart w:id="875" w:name="ref-medRxiv"/>
    <w:p>
      <w:pPr>
        <w:pStyle w:val="Bibliography"/>
      </w:pPr>
      <w:r>
        <w:t xml:space="preserve">“medRxiv: The Preprint Server for Health Sciences.”</w:t>
      </w:r>
      <w:r>
        <w:t xml:space="preserve"> </w:t>
      </w:r>
      <w:r>
        <w:t xml:space="preserve">n.d. Cold Spring Harbor Laboratory.</w:t>
      </w:r>
      <w:r>
        <w:t xml:space="preserve"> </w:t>
      </w:r>
      <w:hyperlink r:id="rId820">
        <w:r>
          <w:rPr>
            <w:rStyle w:val="Hyperlink"/>
          </w:rPr>
          <w:t xml:space="preserve">https://www.medrxiv.org/</w:t>
        </w:r>
      </w:hyperlink>
      <w:r>
        <w:t xml:space="preserve">.</w:t>
      </w:r>
    </w:p>
    <w:bookmarkEnd w:id="875"/>
    <w:bookmarkStart w:id="877"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76">
        <w:r>
          <w:rPr>
            <w:rStyle w:val="Hyperlink"/>
          </w:rPr>
          <w:t xml:space="preserve">https://doi.org/10.1038/467775a</w:t>
        </w:r>
      </w:hyperlink>
      <w:r>
        <w:t xml:space="preserve">.</w:t>
      </w:r>
    </w:p>
    <w:bookmarkEnd w:id="877"/>
    <w:bookmarkStart w:id="879"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78">
        <w:r>
          <w:rPr>
            <w:rStyle w:val="Hyperlink"/>
          </w:rPr>
          <w:t xml:space="preserve">https://doi.org/10.1038/s41562-016-0021</w:t>
        </w:r>
      </w:hyperlink>
      <w:r>
        <w:t xml:space="preserve">.</w:t>
      </w:r>
    </w:p>
    <w:bookmarkEnd w:id="879"/>
    <w:bookmarkStart w:id="881"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0">
        <w:r>
          <w:rPr>
            <w:rStyle w:val="Hyperlink"/>
          </w:rPr>
          <w:t xml:space="preserve">https://doi.org/10.1038/526182a</w:t>
        </w:r>
      </w:hyperlink>
      <w:r>
        <w:t xml:space="preserve">.</w:t>
      </w:r>
    </w:p>
    <w:bookmarkEnd w:id="881"/>
    <w:bookmarkStart w:id="883" w:name="ref-osf"/>
    <w:p>
      <w:pPr>
        <w:pStyle w:val="Bibliography"/>
      </w:pPr>
      <w:r>
        <w:t xml:space="preserve">“Open Science Framework.”</w:t>
      </w:r>
      <w:r>
        <w:t xml:space="preserve"> </w:t>
      </w:r>
      <w:r>
        <w:t xml:space="preserve">n.d. Center for Open Science.</w:t>
      </w:r>
      <w:r>
        <w:t xml:space="preserve"> </w:t>
      </w:r>
      <w:hyperlink r:id="rId882">
        <w:r>
          <w:rPr>
            <w:rStyle w:val="Hyperlink"/>
          </w:rPr>
          <w:t xml:space="preserve">https://osf.io/</w:t>
        </w:r>
      </w:hyperlink>
      <w:r>
        <w:t xml:space="preserve">.</w:t>
      </w:r>
    </w:p>
    <w:bookmarkEnd w:id="883"/>
    <w:bookmarkStart w:id="884"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84"/>
    <w:bookmarkStart w:id="886" w:name="ref-gitfixum"/>
    <w:p>
      <w:pPr>
        <w:pStyle w:val="Bibliography"/>
      </w:pPr>
      <w:r>
        <w:t xml:space="preserve">Robertson, Seth. n.d.</w:t>
      </w:r>
      <w:r>
        <w:t xml:space="preserve"> </w:t>
      </w:r>
      <w:r>
        <w:t xml:space="preserve">“On Undoing, Fixing, or Removing Commits in Git.”</w:t>
      </w:r>
      <w:r>
        <w:t xml:space="preserve"> </w:t>
      </w:r>
      <w:hyperlink r:id="rId885">
        <w:r>
          <w:rPr>
            <w:rStyle w:val="Hyperlink"/>
          </w:rPr>
          <w:t xml:space="preserve">https://sethrobertson.github.io/GitFixUm/fixup.html</w:t>
        </w:r>
      </w:hyperlink>
      <w:r>
        <w:t xml:space="preserve">.</w:t>
      </w:r>
    </w:p>
    <w:bookmarkEnd w:id="886"/>
    <w:bookmarkStart w:id="888"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87">
        <w:r>
          <w:rPr>
            <w:rStyle w:val="Hyperlink"/>
          </w:rPr>
          <w:t xml:space="preserve">https://doi.org/10.1371/journal.pcbi.1003833</w:t>
        </w:r>
      </w:hyperlink>
      <w:r>
        <w:t xml:space="preserve">.</w:t>
      </w:r>
    </w:p>
    <w:bookmarkEnd w:id="888"/>
    <w:bookmarkStart w:id="890"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89">
        <w:r>
          <w:rPr>
            <w:rStyle w:val="Hyperlink"/>
          </w:rPr>
          <w:t xml:space="preserve">https://doi.org/10.1038/d41586-019-02918-5</w:t>
        </w:r>
      </w:hyperlink>
      <w:r>
        <w:t xml:space="preserve">.</w:t>
      </w:r>
    </w:p>
    <w:bookmarkEnd w:id="890"/>
    <w:bookmarkStart w:id="892" w:name="ref-slurm"/>
    <w:p>
      <w:pPr>
        <w:pStyle w:val="Bibliography"/>
      </w:pPr>
      <w:r>
        <w:t xml:space="preserve">“Slurm Workload Manager: Sbatch Documentation.”</w:t>
      </w:r>
      <w:r>
        <w:t xml:space="preserve"> </w:t>
      </w:r>
      <w:r>
        <w:t xml:space="preserve">n.d. SchedMD.</w:t>
      </w:r>
      <w:r>
        <w:t xml:space="preserve"> </w:t>
      </w:r>
      <w:hyperlink r:id="rId891">
        <w:r>
          <w:rPr>
            <w:rStyle w:val="Hyperlink"/>
          </w:rPr>
          <w:t xml:space="preserve">https://slurm.schedmd.com/sbatch.html</w:t>
        </w:r>
      </w:hyperlink>
      <w:r>
        <w:t xml:space="preserve">.</w:t>
      </w:r>
    </w:p>
    <w:bookmarkEnd w:id="892"/>
    <w:bookmarkStart w:id="894"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893">
        <w:r>
          <w:rPr>
            <w:rStyle w:val="Hyperlink"/>
          </w:rPr>
          <w:t xml:space="preserve">https://doi.org/10.1038/d41586-019-00067-3</w:t>
        </w:r>
      </w:hyperlink>
      <w:r>
        <w:t xml:space="preserve">.</w:t>
      </w:r>
    </w:p>
    <w:bookmarkEnd w:id="894"/>
    <w:bookmarkStart w:id="896" w:name="ref-terminator"/>
    <w:p>
      <w:pPr>
        <w:pStyle w:val="Bibliography"/>
      </w:pPr>
      <w:r>
        <w:rPr>
          <w:i/>
          <w:iCs/>
        </w:rPr>
        <w:t xml:space="preserve">Terminator 3: Rise of the Machines</w:t>
      </w:r>
      <w:r>
        <w:t xml:space="preserve">. 2003. Film.</w:t>
      </w:r>
      <w:r>
        <w:t xml:space="preserve"> </w:t>
      </w:r>
      <w:hyperlink r:id="rId895">
        <w:r>
          <w:rPr>
            <w:rStyle w:val="Hyperlink"/>
          </w:rPr>
          <w:t xml:space="preserve">https://en.wikipedia.org/wiki/Terminator_3:_Rise_of_the_Machines</w:t>
        </w:r>
      </w:hyperlink>
      <w:r>
        <w:t xml:space="preserve">.</w:t>
      </w:r>
    </w:p>
    <w:bookmarkEnd w:id="896"/>
    <w:bookmarkStart w:id="898" w:name="ref-matrix"/>
    <w:p>
      <w:pPr>
        <w:pStyle w:val="Bibliography"/>
      </w:pPr>
      <w:r>
        <w:rPr>
          <w:i/>
          <w:iCs/>
        </w:rPr>
        <w:t xml:space="preserve">The Matrix</w:t>
      </w:r>
      <w:r>
        <w:t xml:space="preserve">. 1999. Film.</w:t>
      </w:r>
      <w:r>
        <w:t xml:space="preserve"> </w:t>
      </w:r>
      <w:hyperlink r:id="rId897">
        <w:r>
          <w:rPr>
            <w:rStyle w:val="Hyperlink"/>
          </w:rPr>
          <w:t xml:space="preserve">https://en.wikipedia.org/wiki/The_Matrix</w:t>
        </w:r>
      </w:hyperlink>
      <w:r>
        <w:t xml:space="preserve">.</w:t>
      </w:r>
    </w:p>
    <w:bookmarkEnd w:id="898"/>
    <w:bookmarkStart w:id="899"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899"/>
    <w:bookmarkStart w:id="901"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00">
        <w:r>
          <w:rPr>
            <w:rStyle w:val="Hyperlink"/>
          </w:rPr>
          <w:t xml:space="preserve">https://doi.org/10.1038/d41586-021-03603-2</w:t>
        </w:r>
      </w:hyperlink>
      <w:r>
        <w:t xml:space="preserve">.</w:t>
      </w:r>
    </w:p>
    <w:bookmarkEnd w:id="901"/>
    <w:bookmarkStart w:id="903" w:name="ref-wargames"/>
    <w:p>
      <w:pPr>
        <w:pStyle w:val="Bibliography"/>
      </w:pPr>
      <w:r>
        <w:rPr>
          <w:i/>
          <w:iCs/>
        </w:rPr>
        <w:t xml:space="preserve">WarGames</w:t>
      </w:r>
      <w:r>
        <w:t xml:space="preserve">. 1983. Film.</w:t>
      </w:r>
      <w:r>
        <w:t xml:space="preserve"> </w:t>
      </w:r>
      <w:hyperlink r:id="rId902">
        <w:r>
          <w:rPr>
            <w:rStyle w:val="Hyperlink"/>
          </w:rPr>
          <w:t xml:space="preserve">https://en.wikipedia.org/wiki/WarGames</w:t>
        </w:r>
      </w:hyperlink>
      <w:r>
        <w:t xml:space="preserve">.</w:t>
      </w:r>
    </w:p>
    <w:bookmarkEnd w:id="903"/>
    <w:bookmarkStart w:id="905"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04">
        <w:r>
          <w:rPr>
            <w:rStyle w:val="Hyperlink"/>
          </w:rPr>
          <w:t xml:space="preserve">https://doi.org/10.1201/9781351201315</w:t>
        </w:r>
      </w:hyperlink>
      <w:r>
        <w:t xml:space="preserve">.</w:t>
      </w:r>
    </w:p>
    <w:bookmarkEnd w:id="905"/>
    <w:bookmarkStart w:id="907"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06">
        <w:r>
          <w:rPr>
            <w:rStyle w:val="Hyperlink"/>
          </w:rPr>
          <w:t xml:space="preserve">https://mastering-shiny.org/</w:t>
        </w:r>
      </w:hyperlink>
      <w:r>
        <w:t xml:space="preserve">.</w:t>
      </w:r>
    </w:p>
    <w:bookmarkEnd w:id="907"/>
    <w:bookmarkStart w:id="908"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08"/>
    <w:bookmarkStart w:id="910"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09">
        <w:r>
          <w:rPr>
            <w:rStyle w:val="Hyperlink"/>
          </w:rPr>
          <w:t xml:space="preserve">https://design.tidyverse.org/</w:t>
        </w:r>
      </w:hyperlink>
      <w:r>
        <w:t xml:space="preserve">.</w:t>
      </w:r>
    </w:p>
    <w:bookmarkEnd w:id="910"/>
    <w:bookmarkStart w:id="912"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11">
        <w:r>
          <w:rPr>
            <w:rStyle w:val="Hyperlink"/>
          </w:rPr>
          <w:t xml:space="preserve">https://r-pkgs.org/</w:t>
        </w:r>
      </w:hyperlink>
      <w:r>
        <w:t xml:space="preserve">.</w:t>
      </w:r>
    </w:p>
    <w:bookmarkEnd w:id="912"/>
    <w:bookmarkStart w:id="914"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13">
        <w:r>
          <w:rPr>
            <w:rStyle w:val="Hyperlink"/>
          </w:rPr>
          <w:t xml:space="preserve">https://r4ds.hadley.nz/</w:t>
        </w:r>
      </w:hyperlink>
      <w:r>
        <w:t xml:space="preserve">.</w:t>
      </w:r>
    </w:p>
    <w:bookmarkEnd w:id="914"/>
    <w:bookmarkStart w:id="915"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15"/>
    <w:bookmarkEnd w:id="916"/>
    <w:p>
      <w:r>
        <w:br w:type="page"/>
      </w:r>
    </w:p>
    <w:bookmarkEnd w:id="917"/>
    <w:bookmarkStart w:id="919"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18">
        <w:r>
          <w:rPr>
            <w:rStyle w:val="Hyperlink"/>
          </w:rPr>
          <w:t xml:space="preserve">https://ucd-serg.github.io/lab-manual/appendix-copilot-instructions.html</w:t>
        </w:r>
      </w:hyperlink>
    </w:p>
    <w:p>
      <w:r>
        <w:br w:type="page"/>
      </w:r>
    </w:p>
    <w:bookmarkEnd w:id="919"/>
    <w:bookmarkStart w:id="921"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20">
        <w:r>
          <w:rPr>
            <w:rStyle w:val="Hyperlink"/>
          </w:rPr>
          <w:t xml:space="preserve">https://ucd-serg.github.io/lab-manual/appendix-copilot-setup-steps.html</w:t>
        </w:r>
      </w:hyperlink>
    </w:p>
    <w:p>
      <w:r>
        <w:br w:type="page"/>
      </w:r>
    </w:p>
    <w:bookmarkEnd w:id="921"/>
    <w:bookmarkStart w:id="922"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4"/>
        </w:numPr>
      </w:pPr>
      <w:r>
        <w:rPr>
          <w:b/>
          <w:bCs/>
        </w:rPr>
        <w:t xml:space="preserve">Branch:</w:t>
      </w:r>
      <w:r>
        <w:t xml:space="preserve"> </w:t>
      </w:r>
      <w:r>
        <w:t xml:space="preserve">HEAD</w:t>
      </w:r>
    </w:p>
    <w:p>
      <w:pPr>
        <w:pStyle w:val="Compact"/>
        <w:numPr>
          <w:ilvl w:val="0"/>
          <w:numId w:val="1384"/>
        </w:numPr>
      </w:pPr>
      <w:r>
        <w:rPr>
          <w:b/>
          <w:bCs/>
        </w:rPr>
        <w:t xml:space="preserve">Commit:</w:t>
      </w:r>
      <w:r>
        <w:t xml:space="preserve"> </w:t>
      </w:r>
      <w:r>
        <w:t xml:space="preserve">df835f3</w:t>
      </w:r>
    </w:p>
    <w:p>
      <w:pPr>
        <w:pStyle w:val="Compact"/>
        <w:numPr>
          <w:ilvl w:val="0"/>
          <w:numId w:val="1384"/>
        </w:numPr>
      </w:pPr>
      <w:r>
        <w:rPr>
          <w:b/>
          <w:bCs/>
        </w:rPr>
        <w:t xml:space="preserve">Full commit hash:</w:t>
      </w:r>
      <w:r>
        <w:t xml:space="preserve"> </w:t>
      </w:r>
      <w:r>
        <w:t xml:space="preserve">df835f3033e86653f9fc8de4e93439204d4beb07</w:t>
      </w:r>
    </w:p>
    <w:p>
      <w:pPr>
        <w:pStyle w:val="Compact"/>
        <w:numPr>
          <w:ilvl w:val="0"/>
          <w:numId w:val="1384"/>
        </w:numPr>
      </w:pPr>
      <w:r>
        <w:rPr>
          <w:b/>
          <w:bCs/>
        </w:rPr>
        <w:t xml:space="preserve">Commit date:</w:t>
      </w:r>
      <w:r>
        <w:t xml:space="preserve"> </w:t>
      </w:r>
      <w:r>
        <w:t xml:space="preserve">2026-06-17 17:21:19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22"/>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18">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1"/>
  </w:num>
  <w:num w:numId="1305">
    <w:abstractNumId w:val="991"/>
  </w:num>
  <w:num w:numId="13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991"/>
  </w:num>
  <w:num w:numId="1308">
    <w:abstractNumId w:val="991"/>
  </w:num>
  <w:num w:numId="13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1"/>
  </w:num>
  <w:num w:numId="1311">
    <w:abstractNumId w:val="991"/>
  </w:num>
  <w:num w:numId="1312">
    <w:abstractNumId w:val="991"/>
  </w:num>
  <w:num w:numId="1313">
    <w:abstractNumId w:val="991"/>
  </w:num>
  <w:num w:numId="1314">
    <w:abstractNumId w:val="991"/>
  </w:num>
  <w:num w:numId="13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6">
    <w:abstractNumId w:val="991"/>
  </w:num>
  <w:num w:numId="1317">
    <w:abstractNumId w:val="991"/>
  </w:num>
  <w:num w:numId="1318">
    <w:abstractNumId w:val="991"/>
  </w:num>
  <w:num w:numId="13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0">
    <w:abstractNumId w:val="991"/>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1">
    <w:abstractNumId w:val="991"/>
  </w:num>
  <w:num w:numId="1362">
    <w:abstractNumId w:val="991"/>
  </w:num>
  <w:num w:numId="1363">
    <w:abstractNumId w:val="991"/>
  </w:num>
  <w:num w:numId="1364">
    <w:abstractNumId w:val="992"/>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1"/>
  </w:num>
  <w:num w:numId="1381">
    <w:abstractNumId w:val="991"/>
  </w:num>
  <w:num w:numId="1382">
    <w:abstractNumId w:val="991"/>
  </w:num>
  <w:num w:numId="1383">
    <w:abstractNumId w:val="991"/>
  </w:num>
  <w:num w:numId="138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2" Target="media/rId322.png" /><Relationship Type="http://schemas.openxmlformats.org/officeDocument/2006/relationships/image" Id="rId488" Target="media/rId488.png" /><Relationship Type="http://schemas.openxmlformats.org/officeDocument/2006/relationships/image" Id="rId631" Target="media/rId631.png" /><Relationship Type="http://schemas.openxmlformats.org/officeDocument/2006/relationships/image" Id="rId634" Target="media/rId634.jpg" /><Relationship Type="http://schemas.openxmlformats.org/officeDocument/2006/relationships/image" Id="rId350" Target="media/rId350.png" /><Relationship Type="http://schemas.openxmlformats.org/officeDocument/2006/relationships/image" Id="rId516" Target="media/rId516.jpg" /><Relationship Type="http://schemas.openxmlformats.org/officeDocument/2006/relationships/image" Id="rId522" Target="media/rId522.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259" Target="media/rId259.png" /><Relationship Type="http://schemas.openxmlformats.org/officeDocument/2006/relationships/image" Id="rId640" Target="media/rId640.png" /><Relationship Type="http://schemas.openxmlformats.org/officeDocument/2006/relationships/image" Id="rId670" Target="media/rId670.png" /><Relationship Type="http://schemas.openxmlformats.org/officeDocument/2006/relationships/image" Id="rId264" Target="media/rId264.png" /><Relationship Type="http://schemas.openxmlformats.org/officeDocument/2006/relationships/image" Id="rId637" Target="media/rId637.png" /><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56" Target="http://adv-r.had.co.nz/Style.html" TargetMode="External" /><Relationship Type="http://schemas.openxmlformats.org/officeDocument/2006/relationships/hyperlink" Id="rId794" Target="http://colorbrewer2.org/" TargetMode="External" /><Relationship Type="http://schemas.openxmlformats.org/officeDocument/2006/relationships/hyperlink" Id="rId852"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38"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692"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28"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56" Target="https://datadryad.org/" TargetMode="External" /><Relationship Type="http://schemas.openxmlformats.org/officeDocument/2006/relationships/hyperlink" Id="rId827" Target="https://davidgohel.github.io/flextable/" TargetMode="External" /><Relationship Type="http://schemas.openxmlformats.org/officeDocument/2006/relationships/hyperlink" Id="rId909"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64" Target="https://desktop.github.com/" TargetMode="External" /><Relationship Type="http://schemas.openxmlformats.org/officeDocument/2006/relationships/hyperlink" Id="rId699" Target="https://developers.openai.com/api/docs/quickstart" TargetMode="External" /><Relationship Type="http://schemas.openxmlformats.org/officeDocument/2006/relationships/hyperlink" Id="rId693"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57" Target="https://docs.github.com/en/copilot/how-tos/use-copilot-agents/coding-agent" TargetMode="External" /><Relationship Type="http://schemas.openxmlformats.org/officeDocument/2006/relationships/hyperlink" Id="rId709" Target="https://docs.github.com/en/copilot/how-tos/use-copilot-agents/coding-agent/customize-the-agent-environment" TargetMode="External" /><Relationship Type="http://schemas.openxmlformats.org/officeDocument/2006/relationships/hyperlink" Id="rId720" Target="https://docs.github.com/en/copilot/how-tos/use-copilot-agents/coding-agent/customize-the-agent-environment#preinstalling-tools-or-dependencies-in-copilots-environment" TargetMode="External" /><Relationship Type="http://schemas.openxmlformats.org/officeDocument/2006/relationships/hyperlink" Id="rId684" Target="https://docs.github.com/en/copilot/how-tos/use-copilot-agents/coding-agent/customize-the-agent-firewall" TargetMode="External" /><Relationship Type="http://schemas.openxmlformats.org/officeDocument/2006/relationships/hyperlink" Id="rId682"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76" Target="https://docs.google.com/document/d/1ckgRCcr7FFPyymyMA6Y_-cB_vftOyrrxT28c6gRg0PI/edit" TargetMode="External" /><Relationship Type="http://schemas.openxmlformats.org/officeDocument/2006/relationships/hyperlink" Id="rId876" Target="https://doi.org/10.1038/467775a" TargetMode="External" /><Relationship Type="http://schemas.openxmlformats.org/officeDocument/2006/relationships/hyperlink" Id="rId880" Target="https://doi.org/10.1038/526182a" TargetMode="External" /><Relationship Type="http://schemas.openxmlformats.org/officeDocument/2006/relationships/hyperlink" Id="rId893" Target="https://doi.org/10.1038/d41586-019-00067-3" TargetMode="External" /><Relationship Type="http://schemas.openxmlformats.org/officeDocument/2006/relationships/hyperlink" Id="rId838" Target="https://doi.org/10.1038/d41586-019-01431-z" TargetMode="External" /><Relationship Type="http://schemas.openxmlformats.org/officeDocument/2006/relationships/hyperlink" Id="rId889" Target="https://doi.org/10.1038/d41586-019-02918-5" TargetMode="External" /><Relationship Type="http://schemas.openxmlformats.org/officeDocument/2006/relationships/hyperlink" Id="rId900" Target="https://doi.org/10.1038/d41586-021-03603-2" TargetMode="External" /><Relationship Type="http://schemas.openxmlformats.org/officeDocument/2006/relationships/hyperlink" Id="rId850" Target="https://doi.org/10.1038/s41467-020-19160-7" TargetMode="External" /><Relationship Type="http://schemas.openxmlformats.org/officeDocument/2006/relationships/hyperlink" Id="rId878" Target="https://doi.org/10.1038/s41562-016-0021" TargetMode="External" /><Relationship Type="http://schemas.openxmlformats.org/officeDocument/2006/relationships/hyperlink" Id="rId859" Target="https://doi.org/10.1201/9781003029878" TargetMode="External" /><Relationship Type="http://schemas.openxmlformats.org/officeDocument/2006/relationships/hyperlink" Id="rId904" Target="https://doi.org/10.1201/9781351201315" TargetMode="External" /><Relationship Type="http://schemas.openxmlformats.org/officeDocument/2006/relationships/hyperlink" Id="rId887" Target="https://doi.org/10.1371/journal.pcbi.1003833" TargetMode="External" /><Relationship Type="http://schemas.openxmlformats.org/officeDocument/2006/relationships/hyperlink" Id="rId834"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32" Target="https://en.wikipedia.org/wiki/2001:_A_Space_Odyssey_(film)" TargetMode="External" /><Relationship Type="http://schemas.openxmlformats.org/officeDocument/2006/relationships/hyperlink" Id="rId603" Target="https://en.wikipedia.org/wiki/AI-assisted_software_development" TargetMode="External" /><Relationship Type="http://schemas.openxmlformats.org/officeDocument/2006/relationships/hyperlink" Id="rId620" Target="https://en.wikipedia.org/wiki/AI_agent" TargetMode="External" /><Relationship Type="http://schemas.openxmlformats.org/officeDocument/2006/relationships/hyperlink" Id="rId673" Target="https://en.wikipedia.org/wiki/Agent_(The_Matrix)" TargetMode="External" /><Relationship Type="http://schemas.openxmlformats.org/officeDocument/2006/relationships/hyperlink" Id="rId840" Target="https://en.wikipedia.org/wiki/Battlestar_Galactica_(2004_TV_series)" TargetMode="External" /><Relationship Type="http://schemas.openxmlformats.org/officeDocument/2006/relationships/hyperlink" Id="rId843"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694"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04" Target="https://en.wikipedia.org/wiki/Doctor_of_Philosophy#History" TargetMode="External" /><Relationship Type="http://schemas.openxmlformats.org/officeDocument/2006/relationships/hyperlink" Id="rId848"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18" Target="https://en.wikipedia.org/wiki/Implicature" TargetMode="External" /><Relationship Type="http://schemas.openxmlformats.org/officeDocument/2006/relationships/hyperlink" Id="rId622" Target="https://en.wikipedia.org/wiki/Intelligent_agent" TargetMode="External" /><Relationship Type="http://schemas.openxmlformats.org/officeDocument/2006/relationships/hyperlink" Id="rId805" Target="https://en.wikipedia.org/wiki/Masterpiece#History" TargetMode="External" /><Relationship Type="http://schemas.openxmlformats.org/officeDocument/2006/relationships/hyperlink" Id="rId866" Target="https://en.wikipedia.org/wiki/Organizations_of_the_Dune_universe#Thinking_machines" TargetMode="External" /><Relationship Type="http://schemas.openxmlformats.org/officeDocument/2006/relationships/hyperlink" Id="rId623" Target="https://en.wikipedia.org/wiki/Technological_singularity" TargetMode="External" /><Relationship Type="http://schemas.openxmlformats.org/officeDocument/2006/relationships/hyperlink" Id="rId895" Target="https://en.wikipedia.org/wiki/Terminator_3:_Rise_of_the_Machines" TargetMode="External" /><Relationship Type="http://schemas.openxmlformats.org/officeDocument/2006/relationships/hyperlink" Id="rId897" Target="https://en.wikipedia.org/wiki/The_Matrix" TargetMode="External" /><Relationship Type="http://schemas.openxmlformats.org/officeDocument/2006/relationships/hyperlink" Id="rId803"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02" Target="https://en.wikipedia.org/wiki/WarGames" TargetMode="External" /><Relationship Type="http://schemas.openxmlformats.org/officeDocument/2006/relationships/hyperlink" Id="rId817"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43"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14" Target="https://github.com/UCD-SERG/lab-manual/issues/112" TargetMode="External" /><Relationship Type="http://schemas.openxmlformats.org/officeDocument/2006/relationships/hyperlink" Id="rId649" Target="https://github.com/UCD-SERG/lab-manual/issues/42" TargetMode="External" /><Relationship Type="http://schemas.openxmlformats.org/officeDocument/2006/relationships/hyperlink" Id="rId615" Target="https://github.com/UCD-SERG/lab-manual/pull/145" TargetMode="External" /><Relationship Type="http://schemas.openxmlformats.org/officeDocument/2006/relationships/hyperlink" Id="rId650"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08"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69"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19" Target="https://github.com/features/copilot/agents" TargetMode="External" /><Relationship Type="http://schemas.openxmlformats.org/officeDocument/2006/relationships/hyperlink" Id="rId719"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08" Target="https://github.com/nmfs-opensci/quarto-thesis" TargetMode="External" /><Relationship Type="http://schemas.openxmlformats.org/officeDocument/2006/relationships/hyperlink" Id="rId655" Target="https://github.com/orgs/community/discussions/162826" TargetMode="External" /><Relationship Type="http://schemas.openxmlformats.org/officeDocument/2006/relationships/hyperlink" Id="rId656"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23"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24"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22"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60"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67" Target="https://github.com/ucdavisdatalab" TargetMode="External" /><Relationship Type="http://schemas.openxmlformats.org/officeDocument/2006/relationships/hyperlink" Id="rId748"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63" Target="https://github.com/ucdavisdatalab/workshop_nlp_with_python" TargetMode="External" /><Relationship Type="http://schemas.openxmlformats.org/officeDocument/2006/relationships/hyperlink" Id="rId762" Target="https://github.com/ucdavisdatalab/workshop_python_basics" TargetMode="External" /><Relationship Type="http://schemas.openxmlformats.org/officeDocument/2006/relationships/hyperlink" Id="rId747"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798" Target="https://grants.nih.gov" TargetMode="External" /><Relationship Type="http://schemas.openxmlformats.org/officeDocument/2006/relationships/hyperlink" Id="rId779" Target="https://grantwriting.stanford.edu/resources/funding-train/" TargetMode="External" /><Relationship Type="http://schemas.openxmlformats.org/officeDocument/2006/relationships/hyperlink" Id="rId845"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698"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786" Target="https://jadebc.github.io/lab-manual/" TargetMode="External" /><Relationship Type="http://schemas.openxmlformats.org/officeDocument/2006/relationships/hyperlink" Id="rId732"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42"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36" Target="https://journals.lww.com/epidem/Fulltext/2001/05000/The_Value_of_P.2.aspx" TargetMode="External" /><Relationship Type="http://schemas.openxmlformats.org/officeDocument/2006/relationships/hyperlink" Id="rId796" Target="https://journals.plos.org/ploscompbiol/article?id=10.1371/journal.pcbi.1003833" TargetMode="External" /><Relationship Type="http://schemas.openxmlformats.org/officeDocument/2006/relationships/hyperlink" Id="rId854" Target="https://journals.plos.org/plosone/s/authorship" TargetMode="External" /><Relationship Type="http://schemas.openxmlformats.org/officeDocument/2006/relationships/hyperlink" Id="rId768" Target="https://link.springer.com/book/10.1007/978-3-030-98175-4" TargetMode="External" /><Relationship Type="http://schemas.openxmlformats.org/officeDocument/2006/relationships/hyperlink" Id="rId783"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06" Target="https://mastering-shiny.org/" TargetMode="External" /><Relationship Type="http://schemas.openxmlformats.org/officeDocument/2006/relationships/hyperlink" Id="rId795" Target="https://medialab.github.io/iwanthue/" TargetMode="External" /><Relationship Type="http://schemas.openxmlformats.org/officeDocument/2006/relationships/hyperlink" Id="rId739"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71"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74" Target="https://mitcommlab.mit.edu/be/2023/09/27/toward-an-evenbetterposter-improving-the-betterposter-template/" TargetMode="External" /><Relationship Type="http://schemas.openxmlformats.org/officeDocument/2006/relationships/hyperlink" Id="rId788" Target="https://myidp.sciencecareers.org/" TargetMode="External" /><Relationship Type="http://schemas.openxmlformats.org/officeDocument/2006/relationships/hyperlink" Id="rId873" Target="https://openreview.net/forum?id=BZ5a1r-kVsf" TargetMode="External" /><Relationship Type="http://schemas.openxmlformats.org/officeDocument/2006/relationships/hyperlink" Id="rId882"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696" Target="https://platform.openai.com/api-keys" TargetMode="External" /><Relationship Type="http://schemas.openxmlformats.org/officeDocument/2006/relationships/hyperlink" Id="rId868" Target="https://plos.org/resource/how-to-store-and-manage-your-data/" TargetMode="External" /><Relationship Type="http://schemas.openxmlformats.org/officeDocument/2006/relationships/hyperlink" Id="rId697"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11"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13"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53" Target="https://s3.amazonaws.com/assets.datacamp.com/blog_assets/datatable_Cheat_Sheet_R.pdf" TargetMode="External" /><Relationship Type="http://schemas.openxmlformats.org/officeDocument/2006/relationships/hyperlink" Id="rId836"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85" Target="https://sethrobertson.github.io/GitFixUm/fixup.html" TargetMode="External" /><Relationship Type="http://schemas.openxmlformats.org/officeDocument/2006/relationships/hyperlink" Id="rId891"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78"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77"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44" Target="https://ucb-epi-r.github.io" TargetMode="External" /><Relationship Type="http://schemas.openxmlformats.org/officeDocument/2006/relationships/hyperlink" Id="rId918" Target="https://ucd-serg.github.io/lab-manual/appendix-copilot-instructions.html" TargetMode="External" /><Relationship Type="http://schemas.openxmlformats.org/officeDocument/2006/relationships/hyperlink" Id="rId920"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34"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49" Target="https://ucdavisdatalab.github.io/install_guides/" TargetMode="External" /><Relationship Type="http://schemas.openxmlformats.org/officeDocument/2006/relationships/hyperlink" Id="rId746"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65"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21"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598" Target="https://www.chriswrites.com/how-to-change-file-permissions-using-the-terminal/" TargetMode="External" /><Relationship Type="http://schemas.openxmlformats.org/officeDocument/2006/relationships/hyperlink" Id="rId826" Target="https://www.danieldsjoberg.com/gtsummary/" TargetMode="External" /><Relationship Type="http://schemas.openxmlformats.org/officeDocument/2006/relationships/hyperlink" Id="rId823"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82"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20" Target="https://www.medrxiv.org/" TargetMode="External" /><Relationship Type="http://schemas.openxmlformats.org/officeDocument/2006/relationships/hyperlink" Id="rId791" Target="https://www.nature.com/articles/d41586-021-03603-2" TargetMode="External" /><Relationship Type="http://schemas.openxmlformats.org/officeDocument/2006/relationships/hyperlink" Id="rId780" Target="https://www.niaid.nih.gov/grants-contracts/write-grant-application" TargetMode="External" /><Relationship Type="http://schemas.openxmlformats.org/officeDocument/2006/relationships/hyperlink" Id="rId62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51" Target="https://www.rstudio.com/wp-content/uploads/2015/02/data-wrangling-cheatsheet.pdf" TargetMode="External" /><Relationship Type="http://schemas.openxmlformats.org/officeDocument/2006/relationships/hyperlink" Id="rId754" Target="https://www.rstudio.com/wp-content/uploads/2015/02/rmarkdown-cheatsheet.pdf" TargetMode="External" /><Relationship Type="http://schemas.openxmlformats.org/officeDocument/2006/relationships/hyperlink" Id="rId752" Target="https://www.rstudio.com/wp-content/uploads/2015/03/ggplot2-cheatsheet.pdf" TargetMode="External" /><Relationship Type="http://schemas.openxmlformats.org/officeDocument/2006/relationships/hyperlink" Id="rId772"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789" Target="https://www.training.nih.gov/career-services/" TargetMode="External" /><Relationship Type="http://schemas.openxmlformats.org/officeDocument/2006/relationships/hyperlink" Id="rId792" Target="https://www.youtube.com/watch?v=1RwJbhkCA58" TargetMode="External" /><Relationship Type="http://schemas.openxmlformats.org/officeDocument/2006/relationships/hyperlink" Id="rId773" Target="https://www.youtube.com/watch?v=1RwJbhkCA58&amp;t=1171s" TargetMode="External" /><Relationship Type="http://schemas.openxmlformats.org/officeDocument/2006/relationships/hyperlink" Id="rId861"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70"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56" Target="http://adv-r.had.co.nz/Style.html" TargetMode="External" /><Relationship Type="http://schemas.openxmlformats.org/officeDocument/2006/relationships/hyperlink" Id="rId794" Target="http://colorbrewer2.org/" TargetMode="External" /><Relationship Type="http://schemas.openxmlformats.org/officeDocument/2006/relationships/hyperlink" Id="rId852"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38"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692"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28"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56" Target="https://datadryad.org/" TargetMode="External" /><Relationship Type="http://schemas.openxmlformats.org/officeDocument/2006/relationships/hyperlink" Id="rId827" Target="https://davidgohel.github.io/flextable/" TargetMode="External" /><Relationship Type="http://schemas.openxmlformats.org/officeDocument/2006/relationships/hyperlink" Id="rId909"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64" Target="https://desktop.github.com/" TargetMode="External" /><Relationship Type="http://schemas.openxmlformats.org/officeDocument/2006/relationships/hyperlink" Id="rId699" Target="https://developers.openai.com/api/docs/quickstart" TargetMode="External" /><Relationship Type="http://schemas.openxmlformats.org/officeDocument/2006/relationships/hyperlink" Id="rId693"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57" Target="https://docs.github.com/en/copilot/how-tos/use-copilot-agents/coding-agent" TargetMode="External" /><Relationship Type="http://schemas.openxmlformats.org/officeDocument/2006/relationships/hyperlink" Id="rId709" Target="https://docs.github.com/en/copilot/how-tos/use-copilot-agents/coding-agent/customize-the-agent-environment" TargetMode="External" /><Relationship Type="http://schemas.openxmlformats.org/officeDocument/2006/relationships/hyperlink" Id="rId720" Target="https://docs.github.com/en/copilot/how-tos/use-copilot-agents/coding-agent/customize-the-agent-environment#preinstalling-tools-or-dependencies-in-copilots-environment" TargetMode="External" /><Relationship Type="http://schemas.openxmlformats.org/officeDocument/2006/relationships/hyperlink" Id="rId684" Target="https://docs.github.com/en/copilot/how-tos/use-copilot-agents/coding-agent/customize-the-agent-firewall" TargetMode="External" /><Relationship Type="http://schemas.openxmlformats.org/officeDocument/2006/relationships/hyperlink" Id="rId682"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76" Target="https://docs.google.com/document/d/1ckgRCcr7FFPyymyMA6Y_-cB_vftOyrrxT28c6gRg0PI/edit" TargetMode="External" /><Relationship Type="http://schemas.openxmlformats.org/officeDocument/2006/relationships/hyperlink" Id="rId876" Target="https://doi.org/10.1038/467775a" TargetMode="External" /><Relationship Type="http://schemas.openxmlformats.org/officeDocument/2006/relationships/hyperlink" Id="rId880" Target="https://doi.org/10.1038/526182a" TargetMode="External" /><Relationship Type="http://schemas.openxmlformats.org/officeDocument/2006/relationships/hyperlink" Id="rId893" Target="https://doi.org/10.1038/d41586-019-00067-3" TargetMode="External" /><Relationship Type="http://schemas.openxmlformats.org/officeDocument/2006/relationships/hyperlink" Id="rId838" Target="https://doi.org/10.1038/d41586-019-01431-z" TargetMode="External" /><Relationship Type="http://schemas.openxmlformats.org/officeDocument/2006/relationships/hyperlink" Id="rId889" Target="https://doi.org/10.1038/d41586-019-02918-5" TargetMode="External" /><Relationship Type="http://schemas.openxmlformats.org/officeDocument/2006/relationships/hyperlink" Id="rId900" Target="https://doi.org/10.1038/d41586-021-03603-2" TargetMode="External" /><Relationship Type="http://schemas.openxmlformats.org/officeDocument/2006/relationships/hyperlink" Id="rId850" Target="https://doi.org/10.1038/s41467-020-19160-7" TargetMode="External" /><Relationship Type="http://schemas.openxmlformats.org/officeDocument/2006/relationships/hyperlink" Id="rId878" Target="https://doi.org/10.1038/s41562-016-0021" TargetMode="External" /><Relationship Type="http://schemas.openxmlformats.org/officeDocument/2006/relationships/hyperlink" Id="rId859" Target="https://doi.org/10.1201/9781003029878" TargetMode="External" /><Relationship Type="http://schemas.openxmlformats.org/officeDocument/2006/relationships/hyperlink" Id="rId904" Target="https://doi.org/10.1201/9781351201315" TargetMode="External" /><Relationship Type="http://schemas.openxmlformats.org/officeDocument/2006/relationships/hyperlink" Id="rId887" Target="https://doi.org/10.1371/journal.pcbi.1003833" TargetMode="External" /><Relationship Type="http://schemas.openxmlformats.org/officeDocument/2006/relationships/hyperlink" Id="rId834"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32" Target="https://en.wikipedia.org/wiki/2001:_A_Space_Odyssey_(film)" TargetMode="External" /><Relationship Type="http://schemas.openxmlformats.org/officeDocument/2006/relationships/hyperlink" Id="rId603" Target="https://en.wikipedia.org/wiki/AI-assisted_software_development" TargetMode="External" /><Relationship Type="http://schemas.openxmlformats.org/officeDocument/2006/relationships/hyperlink" Id="rId620" Target="https://en.wikipedia.org/wiki/AI_agent" TargetMode="External" /><Relationship Type="http://schemas.openxmlformats.org/officeDocument/2006/relationships/hyperlink" Id="rId673" Target="https://en.wikipedia.org/wiki/Agent_(The_Matrix)" TargetMode="External" /><Relationship Type="http://schemas.openxmlformats.org/officeDocument/2006/relationships/hyperlink" Id="rId840" Target="https://en.wikipedia.org/wiki/Battlestar_Galactica_(2004_TV_series)" TargetMode="External" /><Relationship Type="http://schemas.openxmlformats.org/officeDocument/2006/relationships/hyperlink" Id="rId843"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694"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04" Target="https://en.wikipedia.org/wiki/Doctor_of_Philosophy#History" TargetMode="External" /><Relationship Type="http://schemas.openxmlformats.org/officeDocument/2006/relationships/hyperlink" Id="rId848"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18" Target="https://en.wikipedia.org/wiki/Implicature" TargetMode="External" /><Relationship Type="http://schemas.openxmlformats.org/officeDocument/2006/relationships/hyperlink" Id="rId622" Target="https://en.wikipedia.org/wiki/Intelligent_agent" TargetMode="External" /><Relationship Type="http://schemas.openxmlformats.org/officeDocument/2006/relationships/hyperlink" Id="rId805" Target="https://en.wikipedia.org/wiki/Masterpiece#History" TargetMode="External" /><Relationship Type="http://schemas.openxmlformats.org/officeDocument/2006/relationships/hyperlink" Id="rId866" Target="https://en.wikipedia.org/wiki/Organizations_of_the_Dune_universe#Thinking_machines" TargetMode="External" /><Relationship Type="http://schemas.openxmlformats.org/officeDocument/2006/relationships/hyperlink" Id="rId623" Target="https://en.wikipedia.org/wiki/Technological_singularity" TargetMode="External" /><Relationship Type="http://schemas.openxmlformats.org/officeDocument/2006/relationships/hyperlink" Id="rId895" Target="https://en.wikipedia.org/wiki/Terminator_3:_Rise_of_the_Machines" TargetMode="External" /><Relationship Type="http://schemas.openxmlformats.org/officeDocument/2006/relationships/hyperlink" Id="rId897" Target="https://en.wikipedia.org/wiki/The_Matrix" TargetMode="External" /><Relationship Type="http://schemas.openxmlformats.org/officeDocument/2006/relationships/hyperlink" Id="rId803"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02" Target="https://en.wikipedia.org/wiki/WarGames" TargetMode="External" /><Relationship Type="http://schemas.openxmlformats.org/officeDocument/2006/relationships/hyperlink" Id="rId817"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43"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14" Target="https://github.com/UCD-SERG/lab-manual/issues/112" TargetMode="External" /><Relationship Type="http://schemas.openxmlformats.org/officeDocument/2006/relationships/hyperlink" Id="rId649" Target="https://github.com/UCD-SERG/lab-manual/issues/42" TargetMode="External" /><Relationship Type="http://schemas.openxmlformats.org/officeDocument/2006/relationships/hyperlink" Id="rId615" Target="https://github.com/UCD-SERG/lab-manual/pull/145" TargetMode="External" /><Relationship Type="http://schemas.openxmlformats.org/officeDocument/2006/relationships/hyperlink" Id="rId650"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08"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69"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19" Target="https://github.com/features/copilot/agents" TargetMode="External" /><Relationship Type="http://schemas.openxmlformats.org/officeDocument/2006/relationships/hyperlink" Id="rId719"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08" Target="https://github.com/nmfs-opensci/quarto-thesis" TargetMode="External" /><Relationship Type="http://schemas.openxmlformats.org/officeDocument/2006/relationships/hyperlink" Id="rId655" Target="https://github.com/orgs/community/discussions/162826" TargetMode="External" /><Relationship Type="http://schemas.openxmlformats.org/officeDocument/2006/relationships/hyperlink" Id="rId656"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23"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24"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22"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60"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67" Target="https://github.com/ucdavisdatalab" TargetMode="External" /><Relationship Type="http://schemas.openxmlformats.org/officeDocument/2006/relationships/hyperlink" Id="rId748"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63" Target="https://github.com/ucdavisdatalab/workshop_nlp_with_python" TargetMode="External" /><Relationship Type="http://schemas.openxmlformats.org/officeDocument/2006/relationships/hyperlink" Id="rId762" Target="https://github.com/ucdavisdatalab/workshop_python_basics" TargetMode="External" /><Relationship Type="http://schemas.openxmlformats.org/officeDocument/2006/relationships/hyperlink" Id="rId747"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798" Target="https://grants.nih.gov" TargetMode="External" /><Relationship Type="http://schemas.openxmlformats.org/officeDocument/2006/relationships/hyperlink" Id="rId779" Target="https://grantwriting.stanford.edu/resources/funding-train/" TargetMode="External" /><Relationship Type="http://schemas.openxmlformats.org/officeDocument/2006/relationships/hyperlink" Id="rId845"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698"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786" Target="https://jadebc.github.io/lab-manual/" TargetMode="External" /><Relationship Type="http://schemas.openxmlformats.org/officeDocument/2006/relationships/hyperlink" Id="rId732"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42"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36" Target="https://journals.lww.com/epidem/Fulltext/2001/05000/The_Value_of_P.2.aspx" TargetMode="External" /><Relationship Type="http://schemas.openxmlformats.org/officeDocument/2006/relationships/hyperlink" Id="rId796" Target="https://journals.plos.org/ploscompbiol/article?id=10.1371/journal.pcbi.1003833" TargetMode="External" /><Relationship Type="http://schemas.openxmlformats.org/officeDocument/2006/relationships/hyperlink" Id="rId854" Target="https://journals.plos.org/plosone/s/authorship" TargetMode="External" /><Relationship Type="http://schemas.openxmlformats.org/officeDocument/2006/relationships/hyperlink" Id="rId768" Target="https://link.springer.com/book/10.1007/978-3-030-98175-4" TargetMode="External" /><Relationship Type="http://schemas.openxmlformats.org/officeDocument/2006/relationships/hyperlink" Id="rId783"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06" Target="https://mastering-shiny.org/" TargetMode="External" /><Relationship Type="http://schemas.openxmlformats.org/officeDocument/2006/relationships/hyperlink" Id="rId795" Target="https://medialab.github.io/iwanthue/" TargetMode="External" /><Relationship Type="http://schemas.openxmlformats.org/officeDocument/2006/relationships/hyperlink" Id="rId739"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71"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74" Target="https://mitcommlab.mit.edu/be/2023/09/27/toward-an-evenbetterposter-improving-the-betterposter-template/" TargetMode="External" /><Relationship Type="http://schemas.openxmlformats.org/officeDocument/2006/relationships/hyperlink" Id="rId788" Target="https://myidp.sciencecareers.org/" TargetMode="External" /><Relationship Type="http://schemas.openxmlformats.org/officeDocument/2006/relationships/hyperlink" Id="rId873" Target="https://openreview.net/forum?id=BZ5a1r-kVsf" TargetMode="External" /><Relationship Type="http://schemas.openxmlformats.org/officeDocument/2006/relationships/hyperlink" Id="rId882"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696" Target="https://platform.openai.com/api-keys" TargetMode="External" /><Relationship Type="http://schemas.openxmlformats.org/officeDocument/2006/relationships/hyperlink" Id="rId868" Target="https://plos.org/resource/how-to-store-and-manage-your-data/" TargetMode="External" /><Relationship Type="http://schemas.openxmlformats.org/officeDocument/2006/relationships/hyperlink" Id="rId697"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11"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13"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53" Target="https://s3.amazonaws.com/assets.datacamp.com/blog_assets/datatable_Cheat_Sheet_R.pdf" TargetMode="External" /><Relationship Type="http://schemas.openxmlformats.org/officeDocument/2006/relationships/hyperlink" Id="rId836"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85" Target="https://sethrobertson.github.io/GitFixUm/fixup.html" TargetMode="External" /><Relationship Type="http://schemas.openxmlformats.org/officeDocument/2006/relationships/hyperlink" Id="rId891"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78"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77"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44" Target="https://ucb-epi-r.github.io" TargetMode="External" /><Relationship Type="http://schemas.openxmlformats.org/officeDocument/2006/relationships/hyperlink" Id="rId918" Target="https://ucd-serg.github.io/lab-manual/appendix-copilot-instructions.html" TargetMode="External" /><Relationship Type="http://schemas.openxmlformats.org/officeDocument/2006/relationships/hyperlink" Id="rId920"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34"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49" Target="https://ucdavisdatalab.github.io/install_guides/" TargetMode="External" /><Relationship Type="http://schemas.openxmlformats.org/officeDocument/2006/relationships/hyperlink" Id="rId746"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65"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21"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598" Target="https://www.chriswrites.com/how-to-change-file-permissions-using-the-terminal/" TargetMode="External" /><Relationship Type="http://schemas.openxmlformats.org/officeDocument/2006/relationships/hyperlink" Id="rId826" Target="https://www.danieldsjoberg.com/gtsummary/" TargetMode="External" /><Relationship Type="http://schemas.openxmlformats.org/officeDocument/2006/relationships/hyperlink" Id="rId823"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82"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20" Target="https://www.medrxiv.org/" TargetMode="External" /><Relationship Type="http://schemas.openxmlformats.org/officeDocument/2006/relationships/hyperlink" Id="rId791" Target="https://www.nature.com/articles/d41586-021-03603-2" TargetMode="External" /><Relationship Type="http://schemas.openxmlformats.org/officeDocument/2006/relationships/hyperlink" Id="rId780" Target="https://www.niaid.nih.gov/grants-contracts/write-grant-application" TargetMode="External" /><Relationship Type="http://schemas.openxmlformats.org/officeDocument/2006/relationships/hyperlink" Id="rId62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51" Target="https://www.rstudio.com/wp-content/uploads/2015/02/data-wrangling-cheatsheet.pdf" TargetMode="External" /><Relationship Type="http://schemas.openxmlformats.org/officeDocument/2006/relationships/hyperlink" Id="rId754" Target="https://www.rstudio.com/wp-content/uploads/2015/02/rmarkdown-cheatsheet.pdf" TargetMode="External" /><Relationship Type="http://schemas.openxmlformats.org/officeDocument/2006/relationships/hyperlink" Id="rId752" Target="https://www.rstudio.com/wp-content/uploads/2015/03/ggplot2-cheatsheet.pdf" TargetMode="External" /><Relationship Type="http://schemas.openxmlformats.org/officeDocument/2006/relationships/hyperlink" Id="rId772"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789" Target="https://www.training.nih.gov/career-services/" TargetMode="External" /><Relationship Type="http://schemas.openxmlformats.org/officeDocument/2006/relationships/hyperlink" Id="rId792" Target="https://www.youtube.com/watch?v=1RwJbhkCA58" TargetMode="External" /><Relationship Type="http://schemas.openxmlformats.org/officeDocument/2006/relationships/hyperlink" Id="rId773" Target="https://www.youtube.com/watch?v=1RwJbhkCA58&amp;t=1171s" TargetMode="External" /><Relationship Type="http://schemas.openxmlformats.org/officeDocument/2006/relationships/hyperlink" Id="rId861"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70"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2026-06-17T17:25:55Z</dcterms:created>
  <dcterms:modified xsi:type="dcterms:W3CDTF">2026-06-17T17:25:55Z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2026-06-17</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