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96.png" ContentType="image/png"/>
  <Override PartName="/word/media/rId137.png" ContentType="image/png"/>
  <Override PartName="/word/media/rId108.png" ContentType="image/png"/>
  <Override PartName="/word/media/rId322.png" ContentType="image/png"/>
  <Override PartName="/word/media/rId488.png" ContentType="image/png"/>
  <Override PartName="/word/media/rId631.png" ContentType="image/png"/>
  <Override PartName="/word/media/rId634.jpg" ContentType="image/jpeg"/>
  <Override PartName="/word/media/rId350.png" ContentType="image/png"/>
  <Override PartName="/word/media/rId516.jpg" ContentType="image/jpeg"/>
  <Override PartName="/word/media/rId522.png" ContentType="image/png"/>
  <Override PartName="/word/media/rId439.png" ContentType="image/png"/>
  <Override PartName="/word/media/rId444.png" ContentType="image/png"/>
  <Override PartName="/word/media/rId259.png" ContentType="image/png"/>
  <Override PartName="/word/media/rId640.png" ContentType="image/png"/>
  <Override PartName="/word/media/rId671.png" ContentType="image/png"/>
  <Override PartName="/word/media/rId264.png" ContentType="image/png"/>
  <Override PartName="/word/media/rId6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2026-06-18</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02"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0" w:name="storage-group-storage-access"/>
    <w:p>
      <w:pPr>
        <w:pStyle w:val="Heading2"/>
      </w:pPr>
      <w:r>
        <w:t xml:space="preserve">17.6 Storage &amp; group storage access</w:t>
      </w:r>
    </w:p>
    <w:bookmarkStart w:id="59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596"/>
    <w:bookmarkStart w:id="59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97"/>
    <w:bookmarkStart w:id="59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9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99"/>
    <w:bookmarkEnd w:id="600"/>
    <w:bookmarkStart w:id="60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1"/>
    <w:bookmarkEnd w:id="602"/>
    <w:bookmarkStart w:id="755" w:name="working-with-ai"/>
    <w:p>
      <w:pPr>
        <w:pStyle w:val="Heading1"/>
      </w:pPr>
      <w:r>
        <w:t xml:space="preserve">18. Working with AI</w:t>
      </w:r>
    </w:p>
    <w:p>
      <w:pPr>
        <w:pStyle w:val="FirstParagraph"/>
      </w:pPr>
      <w:hyperlink r:id="rId60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0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08"/>
    <w:bookmarkStart w:id="60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09"/>
    <w:bookmarkStart w:id="61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0"/>
    <w:bookmarkStart w:id="61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1"/>
    <w:bookmarkStart w:id="61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2"/>
    <w:bookmarkStart w:id="61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3"/>
    <w:bookmarkStart w:id="61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4">
        <w:r>
          <w:rPr>
            <w:rStyle w:val="Hyperlink"/>
          </w:rPr>
          <w:t xml:space="preserve">Issue #112</w:t>
        </w:r>
      </w:hyperlink>
      <w:r>
        <w:t xml:space="preserve"> </w:t>
      </w:r>
      <w:r>
        <w:t xml:space="preserve">and</w:t>
      </w:r>
      <w:r>
        <w:t xml:space="preserve"> </w:t>
      </w:r>
      <w:hyperlink r:id="rId61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6"/>
    <w:bookmarkStart w:id="61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17"/>
    <w:bookmarkEnd w:id="618"/>
    <w:bookmarkStart w:id="754" w:name="coding-agents"/>
    <w:p>
      <w:pPr>
        <w:pStyle w:val="Heading2"/>
      </w:pPr>
      <w:r>
        <w:t xml:space="preserve">18.5 Coding Agents</w:t>
      </w:r>
    </w:p>
    <w:p>
      <w:pPr>
        <w:pStyle w:val="FirstParagraph"/>
      </w:pPr>
      <w:r>
        <w:t xml:space="preserve">We recommend working with</w:t>
      </w:r>
      <w:r>
        <w:t xml:space="preserve"> </w:t>
      </w:r>
      <w:hyperlink r:id="rId619">
        <w:r>
          <w:rPr>
            <w:rStyle w:val="Hyperlink"/>
            <w:b/>
            <w:bCs/>
          </w:rPr>
          <w:t xml:space="preserve">AI coding agents</w:t>
        </w:r>
      </w:hyperlink>
      <w:r>
        <w:t xml:space="preserve"> </w:t>
      </w:r>
      <w:r>
        <w:t xml:space="preserve">to</w:t>
      </w:r>
      <w:r>
        <w:t xml:space="preserve"> </w:t>
      </w:r>
      <w:hyperlink r:id="rId603">
        <w:r>
          <w:rPr>
            <w:rStyle w:val="Hyperlink"/>
          </w:rPr>
          <w:t xml:space="preserve">help you code</w:t>
        </w:r>
      </w:hyperlink>
      <w:r>
        <w:t xml:space="preserve">.</w:t>
      </w:r>
    </w:p>
    <w:bookmarkStart w:id="621" w:name="what-are-ai-coding-agents"/>
    <w:p>
      <w:pPr>
        <w:pStyle w:val="Heading3"/>
      </w:pPr>
      <w:r>
        <w:t xml:space="preserve">18.5.1 What are AI coding agents?</w:t>
      </w:r>
    </w:p>
    <w:p>
      <w:pPr>
        <w:pStyle w:val="FirstParagraph"/>
      </w:pPr>
      <w:r>
        <w:t xml:space="preserve">AI coding agents are</w:t>
      </w:r>
      <w:r>
        <w:t xml:space="preserve"> </w:t>
      </w:r>
      <w:hyperlink r:id="rId62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1"/>
    <w:bookmarkStart w:id="62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4"/>
    <w:bookmarkStart w:id="62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5"/>
    <w:bookmarkStart w:id="62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6"/>
    <w:bookmarkStart w:id="62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27">
        <w:r>
          <w:rPr>
            <w:rStyle w:val="Hyperlink"/>
          </w:rPr>
          <w:t xml:space="preserve">“I Thought I Was in an AI Apocalypse. Then I Started Looking Closer.”</w:t>
        </w:r>
      </w:hyperlink>
    </w:p>
    <w:bookmarkEnd w:id="628"/>
    <w:bookmarkEnd w:id="629"/>
    <w:bookmarkStart w:id="64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2" name="Picture"/>
                        <a:graphic>
                          <a:graphicData uri="http://schemas.openxmlformats.org/drawingml/2006/picture">
                            <pic:pic>
                              <pic:nvPicPr>
                                <pic:cNvPr descr="assets/images/The-Matrix-Neo-Flying.png" id="633" name="Picture"/>
                                <pic:cNvPicPr>
                                  <a:picLocks noChangeArrowheads="1" noChangeAspect="1"/>
                                </pic:cNvPicPr>
                              </pic:nvPicPr>
                              <pic:blipFill>
                                <a:blip r:embed="rId63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5" name="Picture"/>
                        <a:graphic>
                          <a:graphicData uri="http://schemas.openxmlformats.org/drawingml/2006/picture">
                            <pic:pic>
                              <pic:nvPicPr>
                                <pic:cNvPr descr="assets/images/agent-smith-no-its-not-fair.jpg" id="636" name="Picture"/>
                                <pic:cNvPicPr>
                                  <a:picLocks noChangeArrowheads="1" noChangeAspect="1"/>
                                </pic:cNvPicPr>
                              </pic:nvPicPr>
                              <pic:blipFill>
                                <a:blip r:embed="rId63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38" name="Picture"/>
                        <a:graphic>
                          <a:graphicData uri="http://schemas.openxmlformats.org/drawingml/2006/picture">
                            <pic:pic>
                              <pic:nvPicPr>
                                <pic:cNvPr descr="assets/images/sad-keanu.png" id="639" name="Picture"/>
                                <pic:cNvPicPr>
                                  <a:picLocks noChangeArrowheads="1" noChangeAspect="1"/>
                                </pic:cNvPicPr>
                              </pic:nvPicPr>
                              <pic:blipFill>
                                <a:blip r:embed="rId63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1" name="Picture"/>
                        <a:graphic>
                          <a:graphicData uri="http://schemas.openxmlformats.org/drawingml/2006/picture">
                            <pic:pic>
                              <pic:nvPicPr>
                                <pic:cNvPr descr="assets/images/grinning-smith.png" id="642" name="Picture"/>
                                <pic:cNvPicPr>
                                  <a:picLocks noChangeArrowheads="1" noChangeAspect="1"/>
                                </pic:cNvPicPr>
                              </pic:nvPicPr>
                              <pic:blipFill>
                                <a:blip r:embed="rId64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4"/>
    <w:bookmarkStart w:id="64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5"/>
    <w:bookmarkEnd w:id="646"/>
    <w:bookmarkStart w:id="660"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47"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47"/>
    <w:bookmarkStart w:id="648"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48"/>
    <w:bookmarkStart w:id="649"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49"/>
    <w:bookmarkStart w:id="652"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0">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1">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2"/>
    <w:bookmarkStart w:id="653"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3"/>
    <w:bookmarkStart w:id="654"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54"/>
    <w:bookmarkStart w:id="655"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55"/>
    <w:bookmarkStart w:id="659"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56">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57">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58">
        <w:r>
          <w:rPr>
            <w:rStyle w:val="Hyperlink"/>
          </w:rPr>
          <w:t xml:space="preserve">GitHub Copilot coding agent documentation</w:t>
        </w:r>
      </w:hyperlink>
      <w:r>
        <w:t xml:space="preserve">.</w:t>
      </w:r>
    </w:p>
    <w:bookmarkEnd w:id="659"/>
    <w:bookmarkEnd w:id="660"/>
    <w:bookmarkStart w:id="663"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1"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1"/>
    <w:bookmarkStart w:id="662"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62"/>
    <w:bookmarkEnd w:id="663"/>
    <w:bookmarkStart w:id="670"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4"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4"/>
    <w:bookmarkStart w:id="667"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5" name="Picture"/>
                  <a:graphic>
                    <a:graphicData uri="http://schemas.openxmlformats.org/drawingml/2006/picture">
                      <pic:pic>
                        <pic:nvPicPr>
                          <pic:cNvPr descr="/opt/quarto/share/formats/docx/warning.png" id="666"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18.5.13</w:t>
        </w:r>
      </w:hyperlink>
      <w:r>
        <w:t xml:space="preserve"> </w:t>
      </w:r>
      <w:r>
        <w:t xml:space="preserve">for more guidance.</w:t>
      </w:r>
    </w:p>
    <w:bookmarkEnd w:id="667"/>
    <w:bookmarkStart w:id="668"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68"/>
    <w:bookmarkStart w:id="669"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18.5.13</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69"/>
    <w:bookmarkEnd w:id="670"/>
    <w:bookmarkStart w:id="676"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5"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2" name="Picture"/>
            <a:graphic>
              <a:graphicData uri="http://schemas.openxmlformats.org/drawingml/2006/picture">
                <pic:pic>
                  <pic:nvPicPr>
                    <pic:cNvPr descr="assets/images/matrix-agents.png" id="673" name="Picture"/>
                    <pic:cNvPicPr>
                      <a:picLocks noChangeArrowheads="1" noChangeAspect="1"/>
                    </pic:cNvPicPr>
                  </pic:nvPicPr>
                  <pic:blipFill>
                    <a:blip r:embed="rId671"/>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4">
        <w:r>
          <w:rPr>
            <w:rStyle w:val="Hyperlink"/>
          </w:rPr>
          <w:t xml:space="preserve">Agents</w:t>
        </w:r>
      </w:hyperlink>
    </w:p>
    <w:bookmarkEnd w:id="675"/>
    <w:bookmarkEnd w:id="676"/>
    <w:bookmarkStart w:id="682"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77" name="Picture"/>
                  <a:graphic>
                    <a:graphicData uri="http://schemas.openxmlformats.org/drawingml/2006/picture">
                      <pic:pic>
                        <pic:nvPicPr>
                          <pic:cNvPr descr="/opt/quarto/share/formats/docx/note.png" id="67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79">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opt/quarto/share/formats/docx/warning.png" id="681"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2"/>
    <w:bookmarkStart w:id="692"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4"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3">
        <w:r>
          <w:rPr>
            <w:rStyle w:val="Hyperlink"/>
          </w:rPr>
          <w:t xml:space="preserve">Copilot allowlist reference</w:t>
        </w:r>
      </w:hyperlink>
      <w:r>
        <w:t xml:space="preserve">.</w:t>
      </w:r>
    </w:p>
    <w:bookmarkEnd w:id="684"/>
    <w:bookmarkStart w:id="686"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5">
        <w:r>
          <w:rPr>
            <w:rStyle w:val="Hyperlink"/>
          </w:rPr>
          <w:t xml:space="preserve">Customizing or disabling the firewall for GitHub Copilot coding agent</w:t>
        </w:r>
      </w:hyperlink>
      <w:r>
        <w:t xml:space="preserve">.</w:t>
      </w:r>
    </w:p>
    <w:bookmarkEnd w:id="686"/>
    <w:bookmarkStart w:id="691"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87" name="Picture"/>
                  <a:graphic>
                    <a:graphicData uri="http://schemas.openxmlformats.org/drawingml/2006/picture">
                      <pic:pic>
                        <pic:nvPicPr>
                          <pic:cNvPr descr="/opt/quarto/share/formats/docx/tip.png" id="688"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note.png" id="69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1"/>
    <w:bookmarkEnd w:id="692"/>
    <w:bookmarkStart w:id="715" w:name="sec-ai-offline"/>
    <w:p>
      <w:pPr>
        <w:pStyle w:val="Heading3"/>
      </w:pPr>
      <w:r>
        <w:t xml:space="preserve">18.5.10 Running Coding Agents Offline</w:t>
      </w:r>
    </w:p>
    <w:p>
      <w:pPr>
        <w:pStyle w:val="FirstParagraph"/>
      </w:pPr>
      <w:r>
        <w:t xml:space="preserve">Some environments restrict or prohibit internet access—high-performance computing (HPC) clusters,</w:t>
      </w:r>
      <w:r>
        <w:t xml:space="preserve"> </w:t>
      </w:r>
      <w:r>
        <w:t xml:space="preserve">hospital networks,</w:t>
      </w:r>
      <w:r>
        <w:t xml:space="preserve"> </w:t>
      </w:r>
      <w:r>
        <w:t xml:space="preserve">or air-gapped research servers may block connections to cloud AI providers.</w:t>
      </w:r>
      <w:r>
        <w:t xml:space="preserve"> </w:t>
      </w:r>
      <w:r>
        <w:t xml:space="preserve">Running a local AI model lets you use coding assistance in these settings</w:t>
      </w:r>
      <w:r>
        <w:t xml:space="preserve"> </w:t>
      </w:r>
      <w:r>
        <w:t xml:space="preserve">without sending code to external servers,</w:t>
      </w:r>
      <w:r>
        <w:t xml:space="preserve"> </w:t>
      </w:r>
      <w:r>
        <w:t xml:space="preserve">which also addresses data-privacy concerns</w:t>
      </w:r>
      <w:r>
        <w:t xml:space="preserve"> </w:t>
      </w:r>
      <w:r>
        <w:t xml:space="preserve">when working with sensitive or confidential data.</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3" name="Picture"/>
                  <a:graphic>
                    <a:graphicData uri="http://schemas.openxmlformats.org/drawingml/2006/picture">
                      <pic:pic>
                        <pic:nvPicPr>
                          <pic:cNvPr descr="/opt/quarto/share/formats/docx/note.png" id="6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Trade-offs of Local vs. Cloud Models</w:t>
            </w:r>
          </w:p>
        </w:tc>
      </w:tr>
      <w:tr>
        <w:trPr>
          <w:cantSplit/>
        </w:trPr>
        <w:tc>
          <w:tcPr>
            <w:tcMar>
              <w:top w:w="108" w:type="dxa"/>
              <w:bottom w:w="108" w:type="dxa"/>
            </w:tcMar>
          </w:tcPr>
          <w:p>
            <w:pPr>
              <w:pStyle w:val="BodyText"/>
            </w:pPr>
            <w:pPr>
              <w:spacing w:before="16" w:after="16"/>
            </w:pPr>
            <w:r>
              <w:t xml:space="preserve">Local models work best with a GPU (≥8 GB VRAM for smaller models);</w:t>
            </w:r>
            <w:r>
              <w:t xml:space="preserve"> </w:t>
            </w:r>
            <w:r>
              <w:t xml:space="preserve">CPU-only inference is possible but significantly slower,</w:t>
            </w:r>
            <w:r>
              <w:t xml:space="preserve"> </w:t>
            </w:r>
            <w:r>
              <w:t xml:space="preserve">and hardware needs vary with model size and quantization.</w:t>
            </w:r>
            <w:r>
              <w:t xml:space="preserve"> </w:t>
            </w:r>
            <w:r>
              <w:t xml:space="preserve">They are generally less capable than frontier cloud models,</w:t>
            </w:r>
            <w:r>
              <w:t xml:space="preserve"> </w:t>
            </w:r>
            <w:r>
              <w:t xml:space="preserve">and may produce lower-quality results on complex tasks.</w:t>
            </w:r>
            <w:r>
              <w:t xml:space="preserve"> </w:t>
            </w:r>
            <w:r>
              <w:t xml:space="preserve">For routine work in fully connected environments,</w:t>
            </w:r>
            <w:r>
              <w:t xml:space="preserve"> </w:t>
            </w:r>
            <w:r>
              <w:t xml:space="preserve">cloud-based agents remain the better choice.</w:t>
            </w:r>
            <w:r>
              <w:t xml:space="preserve"> </w:t>
            </w:r>
            <w:r>
              <w:t xml:space="preserve">Use local models when network access or data-privacy policies require it.</w:t>
            </w:r>
          </w:p>
          <w:p/>
        </w:tc>
      </w:tr>
    </w:tbl>
    <w:bookmarkStart w:id="701" w:name="running-a-local-model-with-ollama"/>
    <w:p>
      <w:pPr>
        <w:pStyle w:val="Heading4"/>
      </w:pPr>
      <w:r>
        <w:t xml:space="preserve">18.5.10.1 Running a Local Model with Ollama</w:t>
      </w:r>
    </w:p>
    <w:p>
      <w:pPr>
        <w:pStyle w:val="FirstParagraph"/>
      </w:pPr>
      <w:hyperlink r:id="rId695">
        <w:r>
          <w:rPr>
            <w:rStyle w:val="Hyperlink"/>
          </w:rPr>
          <w:t xml:space="preserve">Ollama</w:t>
        </w:r>
      </w:hyperlink>
      <w:r>
        <w:t xml:space="preserve"> </w:t>
      </w:r>
      <w:r>
        <w:t xml:space="preserve">is a common way to run open-weight AI models locally.</w:t>
      </w:r>
      <w:r>
        <w:t xml:space="preserve"> </w:t>
      </w:r>
      <w:r>
        <w:t xml:space="preserve">It packages models and a simple API server into a single tool</w:t>
      </w:r>
      <w:r>
        <w:t xml:space="preserve"> </w:t>
      </w:r>
      <w:r>
        <w:t xml:space="preserve">and is available for macOS, Linux, and Windows.</w:t>
      </w:r>
    </w:p>
    <w:p>
      <w:pPr>
        <w:pStyle w:val="BodyText"/>
      </w:pPr>
      <w:r>
        <w:rPr>
          <w:b/>
          <w:bCs/>
        </w:rPr>
        <w:t xml:space="preserve">Install Ollama:</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697" name="Picture"/>
                  <a:graphic>
                    <a:graphicData uri="http://schemas.openxmlformats.org/drawingml/2006/picture">
                      <pic:pic>
                        <pic:nvPicPr>
                          <pic:cNvPr descr="/opt/quarto/share/formats/docx/caution.png" id="698" name="Picture"/>
                          <pic:cNvPicPr>
                            <a:picLocks noChangeArrowheads="1" noChangeAspect="1"/>
                          </pic:cNvPicPr>
                        </pic:nvPicPr>
                        <pic:blipFill>
                          <a:blip r:embed="rId69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Before running any remote install script, review it first.</w:t>
            </w:r>
            <w:r>
              <w:t xml:space="preserve"> </w:t>
            </w:r>
            <w:r>
              <w:t xml:space="preserve">The real risk is piping</w:t>
            </w:r>
            <w:r>
              <w:t xml:space="preserve"> </w:t>
            </w:r>
            <w:r>
              <w:rPr>
                <w:rStyle w:val="VerbatimChar"/>
              </w:rPr>
              <w:t xml:space="preserve">curl</w:t>
            </w:r>
            <w:r>
              <w:t xml:space="preserve"> </w:t>
            </w:r>
            <w:r>
              <w:t xml:space="preserve">straight into</w:t>
            </w:r>
            <w:r>
              <w:t xml:space="preserve"> </w:t>
            </w:r>
            <w:r>
              <w:rPr>
                <w:rStyle w:val="VerbatimChar"/>
              </w:rPr>
              <w:t xml:space="preserve">sh</w:t>
            </w:r>
            <w:r>
              <w:t xml:space="preserve">/</w:t>
            </w:r>
            <w:r>
              <w:rPr>
                <w:rStyle w:val="VerbatimChar"/>
              </w:rPr>
              <w:t xml:space="preserve">bash</w:t>
            </w:r>
            <w:r>
              <w:t xml:space="preserve"> </w:t>
            </w:r>
            <w:r>
              <w:t xml:space="preserve">(</w:t>
            </w:r>
            <w:r>
              <w:rPr>
                <w:rStyle w:val="VerbatimChar"/>
              </w:rPr>
              <w:t xml:space="preserve">curl ... | sh</w:t>
            </w:r>
            <w:r>
              <w:t xml:space="preserve">),</w:t>
            </w:r>
            <w:r>
              <w:t xml:space="preserve"> </w:t>
            </w:r>
            <w:r>
              <w:t xml:space="preserve">which executes unreviewed code. Save the script, read it, then run it:</w:t>
            </w:r>
            <w:r>
              <w:t xml:space="preserve"> </w:t>
            </w:r>
            <w:r>
              <w:rPr>
                <w:rStyle w:val="VerbatimChar"/>
              </w:rPr>
              <w:t xml:space="preserve">curl -fsSL https://ollama.com/install.sh -o install.sh &amp;&amp; less install.sh</w:t>
            </w:r>
            <w:r>
              <w:t xml:space="preserve"> </w:t>
            </w:r>
            <w:r>
              <w:t xml:space="preserve">(paging the saved file rather than piping</w:t>
            </w:r>
            <w:r>
              <w:t xml:space="preserve"> </w:t>
            </w:r>
            <w:r>
              <w:rPr>
                <w:rStyle w:val="VerbatimChar"/>
              </w:rPr>
              <w:t xml:space="preserve">curl</w:t>
            </w:r>
            <w:r>
              <w:t xml:space="preserve"> </w:t>
            </w:r>
            <w:r>
              <w:t xml:space="preserve">into</w:t>
            </w:r>
            <w:r>
              <w:t xml:space="preserve"> </w:t>
            </w:r>
            <w:r>
              <w:rPr>
                <w:rStyle w:val="VerbatimChar"/>
              </w:rPr>
              <w:t xml:space="preserve">less</w:t>
            </w:r>
            <w:r>
              <w:t xml:space="preserve">, which can</w:t>
            </w:r>
            <w:r>
              <w:t xml:space="preserve"> </w:t>
            </w:r>
            <w:r>
              <w:t xml:space="preserve">behave oddly in some terminal emulators).</w:t>
            </w:r>
            <w:r>
              <w:t xml:space="preserve"> </w:t>
            </w:r>
            <w:r>
              <w:t xml:space="preserve">Alternatively, use your system package manager (e.g.,</w:t>
            </w:r>
            <w:r>
              <w:t xml:space="preserve"> </w:t>
            </w:r>
            <w:r>
              <w:rPr>
                <w:rStyle w:val="VerbatimChar"/>
              </w:rPr>
              <w:t xml:space="preserve">brew install ollama</w:t>
            </w:r>
            <w:r>
              <w:t xml:space="preserve"> </w:t>
            </w:r>
            <w:r>
              <w:t xml:space="preserve">on macOS)</w:t>
            </w:r>
            <w:r>
              <w:t xml:space="preserve"> </w:t>
            </w:r>
            <w:r>
              <w:t xml:space="preserve">or follow the manual installation steps on the</w:t>
            </w:r>
            <w:r>
              <w:t xml:space="preserve"> </w:t>
            </w:r>
            <w:hyperlink r:id="rId699">
              <w:r>
                <w:rPr>
                  <w:rStyle w:val="Hyperlink"/>
                </w:rPr>
                <w:t xml:space="preserve">Ollama releases page</w:t>
              </w:r>
            </w:hyperlink>
            <w:r>
              <w:t xml:space="preserve">.</w:t>
            </w:r>
          </w:p>
          <w:p/>
        </w:tc>
      </w:tr>
    </w:tbl>
    <w:p>
      <w:pPr>
        <w:pStyle w:val="BodyText"/>
      </w:pPr>
      <w:r>
        <w:t xml:space="preserve"> </w:t>
      </w:r>
    </w:p>
    <w:p>
      <w:pPr>
        <w:pStyle w:val="SourceCode"/>
      </w:pPr>
      <w:r>
        <w:rPr>
          <w:rStyle w:val="CommentTok"/>
        </w:rPr>
        <w:t xml:space="preserve"># macOS / Linux: download first, review it (see caution above), then run</w:t>
      </w:r>
      <w:r>
        <w:br/>
      </w:r>
      <w:r>
        <w:rPr>
          <w:rStyle w:val="ExtensionTok"/>
        </w:rPr>
        <w:t xml:space="preserve">curl</w:t>
      </w:r>
      <w:r>
        <w:rPr>
          <w:rStyle w:val="NormalTok"/>
        </w:rPr>
        <w:t xml:space="preserve"> </w:t>
      </w:r>
      <w:r>
        <w:rPr>
          <w:rStyle w:val="AttributeTok"/>
        </w:rPr>
        <w:t xml:space="preserve">-fsSL</w:t>
      </w:r>
      <w:r>
        <w:rPr>
          <w:rStyle w:val="NormalTok"/>
        </w:rPr>
        <w:t xml:space="preserve"> https://ollama.com/install.sh </w:t>
      </w:r>
      <w:r>
        <w:rPr>
          <w:rStyle w:val="AttributeTok"/>
        </w:rPr>
        <w:t xml:space="preserve">-o</w:t>
      </w:r>
      <w:r>
        <w:rPr>
          <w:rStyle w:val="NormalTok"/>
        </w:rPr>
        <w:t xml:space="preserve"> install.sh </w:t>
      </w:r>
      <w:r>
        <w:rPr>
          <w:rStyle w:val="KeywordTok"/>
        </w:rPr>
        <w:t xml:space="preserve">&amp;&amp;</w:t>
      </w:r>
      <w:r>
        <w:rPr>
          <w:rStyle w:val="NormalTok"/>
        </w:rPr>
        <w:t xml:space="preserve"> </w:t>
      </w:r>
      <w:r>
        <w:rPr>
          <w:rStyle w:val="FunctionTok"/>
        </w:rPr>
        <w:t xml:space="preserve">sh</w:t>
      </w:r>
      <w:r>
        <w:rPr>
          <w:rStyle w:val="NormalTok"/>
        </w:rPr>
        <w:t xml:space="preserve"> install.sh</w:t>
      </w:r>
    </w:p>
    <w:p>
      <w:pPr>
        <w:pStyle w:val="FirstParagraph"/>
      </w:pPr>
      <w:r>
        <w:t xml:space="preserve">On Windows, download the installer from</w:t>
      </w:r>
      <w:r>
        <w:t xml:space="preserve"> </w:t>
      </w:r>
      <w:hyperlink r:id="rId700">
        <w:r>
          <w:rPr>
            <w:rStyle w:val="Hyperlink"/>
          </w:rPr>
          <w:t xml:space="preserve">https://ollama.com/download</w:t>
        </w:r>
      </w:hyperlink>
      <w:r>
        <w:t xml:space="preserve">.</w:t>
      </w:r>
    </w:p>
    <w:p>
      <w:pPr>
        <w:pStyle w:val="BodyText"/>
      </w:pPr>
      <w:r>
        <w:rPr>
          <w:b/>
          <w:bCs/>
        </w:rPr>
        <w:t xml:space="preserve">Pull a code-focused model:</w:t>
      </w:r>
    </w:p>
    <w:p>
      <w:pPr>
        <w:pStyle w:val="SourceCode"/>
      </w:pPr>
      <w:r>
        <w:rPr>
          <w:rStyle w:val="CommentTok"/>
        </w:rPr>
        <w:t xml:space="preserve"># Smaller, faster; requires ~8 GB VRAM; works on most machines with a modern GPU or Apple Silicon</w:t>
      </w:r>
      <w:r>
        <w:br/>
      </w:r>
      <w:r>
        <w:rPr>
          <w:rStyle w:val="ExtensionTok"/>
        </w:rPr>
        <w:t xml:space="preserve">ollama</w:t>
      </w:r>
      <w:r>
        <w:rPr>
          <w:rStyle w:val="NormalTok"/>
        </w:rPr>
        <w:t xml:space="preserve"> pull qwen2.5-coder:7b</w:t>
      </w:r>
      <w:r>
        <w:br/>
      </w:r>
      <w:r>
        <w:br/>
      </w:r>
      <w:r>
        <w:rPr>
          <w:rStyle w:val="CommentTok"/>
        </w:rPr>
        <w:t xml:space="preserve"># More capable; requires ~20 GB VRAM</w:t>
      </w:r>
      <w:r>
        <w:br/>
      </w:r>
      <w:r>
        <w:rPr>
          <w:rStyle w:val="ExtensionTok"/>
        </w:rPr>
        <w:t xml:space="preserve">ollama</w:t>
      </w:r>
      <w:r>
        <w:rPr>
          <w:rStyle w:val="NormalTok"/>
        </w:rPr>
        <w:t xml:space="preserve"> pull qwen2.5-coder:32b</w:t>
      </w:r>
      <w:r>
        <w:br/>
      </w:r>
      <w:r>
        <w:br/>
      </w:r>
      <w:r>
        <w:rPr>
          <w:rStyle w:val="CommentTok"/>
        </w:rPr>
        <w:t xml:space="preserve"># Alternatively, a general-purpose model (70B variant; requires ~40 GB VRAM---unusable on most single GPUs)</w:t>
      </w:r>
      <w:r>
        <w:br/>
      </w:r>
      <w:r>
        <w:rPr>
          <w:rStyle w:val="ExtensionTok"/>
        </w:rPr>
        <w:t xml:space="preserve">ollama</w:t>
      </w:r>
      <w:r>
        <w:rPr>
          <w:rStyle w:val="NormalTok"/>
        </w:rPr>
        <w:t xml:space="preserve"> pull llama3.3</w:t>
      </w:r>
    </w:p>
    <w:p>
      <w:pPr>
        <w:pStyle w:val="FirstParagraph"/>
      </w:pPr>
      <w:r>
        <w:rPr>
          <w:b/>
          <w:bCs/>
        </w:rPr>
        <w:t xml:space="preserve">Start the Ollama server:</w:t>
      </w:r>
    </w:p>
    <w:p>
      <w:pPr>
        <w:pStyle w:val="SourceCode"/>
      </w:pPr>
      <w:r>
        <w:rPr>
          <w:rStyle w:val="ExtensionTok"/>
        </w:rPr>
        <w:t xml:space="preserve">ollama</w:t>
      </w:r>
      <w:r>
        <w:rPr>
          <w:rStyle w:val="NormalTok"/>
        </w:rPr>
        <w:t xml:space="preserve"> serve</w:t>
      </w:r>
    </w:p>
    <w:p>
      <w:pPr>
        <w:pStyle w:val="FirstParagraph"/>
      </w:pPr>
      <w:r>
        <w:t xml:space="preserve">By default the server listens at</w:t>
      </w:r>
      <w:r>
        <w:t xml:space="preserve"> </w:t>
      </w:r>
      <w:r>
        <w:rPr>
          <w:rStyle w:val="VerbatimChar"/>
        </w:rPr>
        <w:t xml:space="preserve">http://localhost:11434</w:t>
      </w:r>
      <w:r>
        <w:t xml:space="preserve">.</w:t>
      </w:r>
    </w:p>
    <w:bookmarkEnd w:id="701"/>
    <w:bookmarkStart w:id="704" w:name="connecting-positron-assistant-to-ollama"/>
    <w:p>
      <w:pPr>
        <w:pStyle w:val="Heading4"/>
      </w:pPr>
      <w:r>
        <w:t xml:space="preserve">18.5.10.2 Connecting Positron Assistant to Ollama</w:t>
      </w:r>
    </w:p>
    <w:p>
      <w:pPr>
        <w:pStyle w:val="FirstParagraph"/>
      </w:pPr>
      <w:hyperlink r:id="rId702">
        <w:r>
          <w:rPr>
            <w:rStyle w:val="Hyperlink"/>
          </w:rPr>
          <w:t xml:space="preserve">Positron</w:t>
        </w:r>
      </w:hyperlink>
      <w:r>
        <w:t xml:space="preserve"> </w:t>
      </w:r>
      <w:r>
        <w:t xml:space="preserve">supports Ollama natively through the</w:t>
      </w:r>
      <w:r>
        <w:t xml:space="preserve"> </w:t>
      </w:r>
      <w:hyperlink r:id="rId703">
        <w:r>
          <w:rPr>
            <w:rStyle w:val="Hyperlink"/>
          </w:rPr>
          <w:t xml:space="preserve">OpenAI-compatible API endpoint</w:t>
        </w:r>
      </w:hyperlink>
      <w:r>
        <w:t xml:space="preserve"> </w:t>
      </w:r>
      <w:r>
        <w:t xml:space="preserve">that Ollama exposes.</w:t>
      </w:r>
    </w:p>
    <w:p>
      <w:pPr>
        <w:pStyle w:val="Compact"/>
        <w:numPr>
          <w:ilvl w:val="0"/>
          <w:numId w:val="1266"/>
        </w:numPr>
      </w:pPr>
      <w:r>
        <w:t xml:space="preserve">Open the Command Palette with</w:t>
      </w:r>
      <w:r>
        <w:t xml:space="preserve"> </w:t>
      </w:r>
      <w:r>
        <w:rPr>
          <w:rStyle w:val="VerbatimChar"/>
        </w:rPr>
        <w:t xml:space="preserve">Cmd+Shift+P</w:t>
      </w:r>
      <w:r>
        <w:t xml:space="preserve"> </w:t>
      </w:r>
      <w:r>
        <w:t xml:space="preserve">(macOS) or</w:t>
      </w:r>
      <w:r>
        <w:t xml:space="preserve"> </w:t>
      </w:r>
      <w:r>
        <w:rPr>
          <w:rStyle w:val="VerbatimChar"/>
        </w:rPr>
        <w:t xml:space="preserve">Ctrl+Shift+P</w:t>
      </w:r>
      <w:r>
        <w:t xml:space="preserve"> </w:t>
      </w:r>
      <w:r>
        <w:t xml:space="preserve">(Windows/Linux).</w:t>
      </w:r>
    </w:p>
    <w:p>
      <w:pPr>
        <w:pStyle w:val="Compact"/>
        <w:numPr>
          <w:ilvl w:val="0"/>
          <w:numId w:val="1266"/>
        </w:numPr>
      </w:pPr>
      <w:r>
        <w:t xml:space="preserve">Run</w:t>
      </w:r>
      <w:r>
        <w:t xml:space="preserve"> </w:t>
      </w:r>
      <w:r>
        <w:rPr>
          <w:b/>
          <w:bCs/>
        </w:rPr>
        <w:t xml:space="preserve">Positron Assistant: Configure Language Model Providers</w:t>
      </w:r>
      <w:r>
        <w:t xml:space="preserve">.</w:t>
      </w:r>
    </w:p>
    <w:p>
      <w:pPr>
        <w:pStyle w:val="Compact"/>
        <w:numPr>
          <w:ilvl w:val="0"/>
          <w:numId w:val="1266"/>
        </w:numPr>
      </w:pPr>
      <w:r>
        <w:t xml:space="preserve">Select</w:t>
      </w:r>
      <w:r>
        <w:t xml:space="preserve"> </w:t>
      </w:r>
      <w:r>
        <w:rPr>
          <w:b/>
          <w:bCs/>
        </w:rPr>
        <w:t xml:space="preserve">Ollama</w:t>
      </w:r>
      <w:r>
        <w:t xml:space="preserve"> </w:t>
      </w:r>
      <w:r>
        <w:t xml:space="preserve">(or</w:t>
      </w:r>
      <w:r>
        <w:t xml:space="preserve"> </w:t>
      </w:r>
      <w:r>
        <w:rPr>
          <w:b/>
          <w:bCs/>
        </w:rPr>
        <w:t xml:space="preserve">Custom/OpenAI-compatible</w:t>
      </w:r>
      <w:r>
        <w:t xml:space="preserve"> </w:t>
      </w:r>
      <w:r>
        <w:t xml:space="preserve">if Ollama is not listed).</w:t>
      </w:r>
    </w:p>
    <w:p>
      <w:pPr>
        <w:pStyle w:val="Compact"/>
        <w:numPr>
          <w:ilvl w:val="0"/>
          <w:numId w:val="1266"/>
        </w:numPr>
      </w:pPr>
      <w:r>
        <w:t xml:space="preserve">Set the base URL to</w:t>
      </w:r>
      <w:r>
        <w:t xml:space="preserve"> </w:t>
      </w:r>
      <w:r>
        <w:rPr>
          <w:rStyle w:val="VerbatimChar"/>
        </w:rPr>
        <w:t xml:space="preserve">http://localhost:11434/v1</w:t>
      </w:r>
      <w:r>
        <w:t xml:space="preserve"> </w:t>
      </w:r>
      <w:r>
        <w:t xml:space="preserve">and leave the API key blank,</w:t>
      </w:r>
      <w:r>
        <w:t xml:space="preserve"> </w:t>
      </w:r>
      <w:r>
        <w:t xml:space="preserve">or, if the client rejects an empty field, enter any placeholder value such as</w:t>
      </w:r>
      <w:r>
        <w:t xml:space="preserve"> </w:t>
      </w:r>
      <w:r>
        <w:rPr>
          <w:rStyle w:val="VerbatimChar"/>
        </w:rPr>
        <w:t xml:space="preserve">ollama</w:t>
      </w:r>
      <w:r>
        <w:t xml:space="preserve">.</w:t>
      </w:r>
    </w:p>
    <w:p>
      <w:pPr>
        <w:pStyle w:val="Compact"/>
        <w:numPr>
          <w:ilvl w:val="0"/>
          <w:numId w:val="1266"/>
        </w:numPr>
      </w:pPr>
      <w:r>
        <w:t xml:space="preserve">Choose your model from the model list (e.g.,</w:t>
      </w:r>
      <w:r>
        <w:t xml:space="preserve"> </w:t>
      </w:r>
      <w:r>
        <w:rPr>
          <w:rStyle w:val="VerbatimChar"/>
        </w:rPr>
        <w:t xml:space="preserve">qwen2.5-coder:7b</w:t>
      </w:r>
      <w:r>
        <w:t xml:space="preserve">).</w:t>
      </w:r>
    </w:p>
    <w:p>
      <w:pPr>
        <w:pStyle w:val="FirstParagraph"/>
      </w:pPr>
      <w:r>
        <w:t xml:space="preserve">Once configured, Positron Assistant will send requests to your local Ollama server</w:t>
      </w:r>
      <w:r>
        <w:t xml:space="preserve"> </w:t>
      </w:r>
      <w:r>
        <w:t xml:space="preserve">instead of a cloud provider.</w:t>
      </w:r>
    </w:p>
    <w:bookmarkEnd w:id="704"/>
    <w:bookmarkStart w:id="706" w:name="Xdb900790d603e9eb1dbc219acfc2383290fd98a"/>
    <w:p>
      <w:pPr>
        <w:pStyle w:val="Heading4"/>
      </w:pPr>
      <w:r>
        <w:t xml:space="preserve">18.5.10.3 Connecting VS Code to Ollama via Continue</w:t>
      </w:r>
    </w:p>
    <w:p>
      <w:pPr>
        <w:pStyle w:val="FirstParagraph"/>
      </w:pPr>
      <w:hyperlink r:id="rId705">
        <w:r>
          <w:rPr>
            <w:rStyle w:val="Hyperlink"/>
          </w:rPr>
          <w:t xml:space="preserve">Continue</w:t>
        </w:r>
      </w:hyperlink>
      <w:r>
        <w:t xml:space="preserve"> </w:t>
      </w:r>
      <w:r>
        <w:t xml:space="preserve">is an open-source VS Code extension</w:t>
      </w:r>
      <w:r>
        <w:t xml:space="preserve"> </w:t>
      </w:r>
      <w:r>
        <w:t xml:space="preserve">that supports Ollama and many other local and cloud backends.</w:t>
      </w:r>
    </w:p>
    <w:p>
      <w:pPr>
        <w:pStyle w:val="Compact"/>
        <w:numPr>
          <w:ilvl w:val="0"/>
          <w:numId w:val="1267"/>
        </w:numPr>
      </w:pPr>
      <w:r>
        <w:t xml:space="preserve">Install the</w:t>
      </w:r>
      <w:r>
        <w:t xml:space="preserve"> </w:t>
      </w:r>
      <w:r>
        <w:rPr>
          <w:b/>
          <w:bCs/>
        </w:rPr>
        <w:t xml:space="preserve">Continue</w:t>
      </w:r>
      <w:r>
        <w:t xml:space="preserve"> </w:t>
      </w:r>
      <w:r>
        <w:t xml:space="preserve">extension from the VS Code marketplace.</w:t>
      </w:r>
    </w:p>
    <w:p>
      <w:pPr>
        <w:pStyle w:val="Compact"/>
        <w:numPr>
          <w:ilvl w:val="0"/>
          <w:numId w:val="1267"/>
        </w:numPr>
      </w:pPr>
      <w:r>
        <w:t xml:space="preserve">Open the Continue sidebar and click the model selector.</w:t>
      </w:r>
    </w:p>
    <w:p>
      <w:pPr>
        <w:pStyle w:val="Compact"/>
        <w:numPr>
          <w:ilvl w:val="0"/>
          <w:numId w:val="1267"/>
        </w:numPr>
      </w:pPr>
      <w:r>
        <w:t xml:space="preserve">Choose</w:t>
      </w:r>
      <w:r>
        <w:t xml:space="preserve"> </w:t>
      </w:r>
      <w:r>
        <w:rPr>
          <w:b/>
          <w:bCs/>
        </w:rPr>
        <w:t xml:space="preserve">Ollama</w:t>
      </w:r>
      <w:r>
        <w:t xml:space="preserve"> </w:t>
      </w:r>
      <w:r>
        <w:t xml:space="preserve">and select a model (Continue detects running Ollama models automatically).</w:t>
      </w:r>
    </w:p>
    <w:p>
      <w:pPr>
        <w:pStyle w:val="FirstParagraph"/>
      </w:pPr>
      <w:r>
        <w:t xml:space="preserve">Continue provides inline completions and a chat panel,</w:t>
      </w:r>
      <w:r>
        <w:t xml:space="preserve"> </w:t>
      </w:r>
      <w:r>
        <w:t xml:space="preserve">similar to GitHub Copilot,</w:t>
      </w:r>
      <w:r>
        <w:t xml:space="preserve"> </w:t>
      </w:r>
      <w:r>
        <w:t xml:space="preserve">but routed entirely to your local model.</w:t>
      </w:r>
    </w:p>
    <w:bookmarkEnd w:id="706"/>
    <w:bookmarkStart w:id="713" w:name="working-in-hpc-cluster-environments"/>
    <w:p>
      <w:pPr>
        <w:pStyle w:val="Heading4"/>
      </w:pPr>
      <w:r>
        <w:t xml:space="preserve">18.5.10.4 Working in HPC / Cluster Environments</w:t>
      </w:r>
    </w:p>
    <w:p>
      <w:pPr>
        <w:pStyle w:val="FirstParagraph"/>
      </w:pPr>
      <w:r>
        <w:t xml:space="preserve">Many HPC clusters do not have outbound internet access on compute nodes</w:t>
      </w:r>
      <w:r>
        <w:t xml:space="preserve"> </w:t>
      </w:r>
      <w:r>
        <w:t xml:space="preserve">but do allow access on login nodes.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07" name="Picture"/>
                  <a:graphic>
                    <a:graphicData uri="http://schemas.openxmlformats.org/drawingml/2006/picture">
                      <pic:pic>
                        <pic:nvPicPr>
                          <pic:cNvPr descr="/opt/quarto/share/formats/docx/note.png" id="7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Install the Ollama binary on the cluster first</w:t>
            </w:r>
          </w:p>
        </w:tc>
      </w:tr>
      <w:tr>
        <w:trPr>
          <w:cantSplit/>
        </w:trPr>
        <w:tc>
          <w:tcPr>
            <w:tcMar>
              <w:top w:w="108" w:type="dxa"/>
              <w:bottom w:w="108" w:type="dxa"/>
            </w:tcMar>
          </w:tcPr>
          <w:p>
            <w:pPr>
              <w:pStyle w:val="BodyText"/>
            </w:pPr>
            <w:pPr>
              <w:spacing w:before="16" w:after="16"/>
            </w:pPr>
            <w:r>
              <w:t xml:space="preserve">Ollama must be installed on the cluster (on the host that will run</w:t>
            </w:r>
            <w:r>
              <w:t xml:space="preserve"> </w:t>
            </w:r>
            <w:r>
              <w:rPr>
                <w:rStyle w:val="VerbatimChar"/>
              </w:rPr>
              <w:t xml:space="preserve">ollama serve</w:t>
            </w:r>
            <w:r>
              <w:t xml:space="preserve">)</w:t>
            </w:r>
            <w:r>
              <w:t xml:space="preserve"> </w:t>
            </w:r>
            <w:r>
              <w:t xml:space="preserve">before any of the steps below.</w:t>
            </w:r>
            <w:r>
              <w:t xml:space="preserve"> </w:t>
            </w:r>
            <w:r>
              <w:t xml:space="preserve">On most HPC systems you do not have root access,</w:t>
            </w:r>
            <w:r>
              <w:t xml:space="preserve"> </w:t>
            </w:r>
            <w:r>
              <w:t xml:space="preserve">so the</w:t>
            </w:r>
            <w:r>
              <w:t xml:space="preserve"> </w:t>
            </w:r>
            <w:r>
              <w:rPr>
                <w:rStyle w:val="VerbatimChar"/>
              </w:rPr>
              <w:t xml:space="preserve">curl | sh</w:t>
            </w:r>
            <w:r>
              <w:t xml:space="preserve"> </w:t>
            </w:r>
            <w:r>
              <w:t xml:space="preserve">installer may fail or install to the wrong place.</w:t>
            </w:r>
            <w:r>
              <w:t xml:space="preserve"> </w:t>
            </w:r>
            <w:r>
              <w:t xml:space="preserve">Instead, check whether your cluster already provides it (e.g.,</w:t>
            </w:r>
            <w:r>
              <w:t xml:space="preserve"> </w:t>
            </w:r>
            <w:r>
              <w:rPr>
                <w:rStyle w:val="VerbatimChar"/>
              </w:rPr>
              <w:t xml:space="preserve">module load ollama</w:t>
            </w:r>
            <w:r>
              <w:t xml:space="preserve">),</w:t>
            </w:r>
            <w:r>
              <w:t xml:space="preserve"> </w:t>
            </w:r>
            <w:r>
              <w:t xml:space="preserve">ask your HPC administrators,</w:t>
            </w:r>
            <w:r>
              <w:t xml:space="preserve"> </w:t>
            </w:r>
            <w:r>
              <w:t xml:space="preserve">or download a static binary from the</w:t>
            </w:r>
            <w:r>
              <w:t xml:space="preserve"> </w:t>
            </w:r>
            <w:hyperlink r:id="rId699">
              <w:r>
                <w:rPr>
                  <w:rStyle w:val="Hyperlink"/>
                </w:rPr>
                <w:t xml:space="preserve">Ollama releases page</w:t>
              </w:r>
            </w:hyperlink>
            <w:r>
              <w:t xml:space="preserve"> </w:t>
            </w:r>
            <w:r>
              <w:t xml:space="preserve">and place it on your</w:t>
            </w:r>
            <w:r>
              <w:t xml:space="preserve"> </w:t>
            </w:r>
            <w:r>
              <w:rPr>
                <w:rStyle w:val="VerbatimChar"/>
              </w:rPr>
              <w:t xml:space="preserve">PATH</w:t>
            </w:r>
            <w:r>
              <w:t xml:space="preserve">.</w:t>
            </w:r>
          </w:p>
          <w:p/>
        </w:tc>
      </w:tr>
    </w:tbl>
    <w:p>
      <w:pPr>
        <w:pStyle w:val="BodyText"/>
      </w:pPr>
      <w:r>
        <w:t xml:space="preserve">A useful pattern:</w:t>
      </w:r>
    </w:p>
    <w:p>
      <w:pPr>
        <w:numPr>
          <w:ilvl w:val="0"/>
          <w:numId w:val="1268"/>
        </w:numPr>
      </w:pPr>
      <w:r>
        <w:rPr>
          <w:b/>
          <w:bCs/>
        </w:rPr>
        <w:t xml:space="preserve">Pre-pull models</w:t>
      </w:r>
      <w:r>
        <w:t xml:space="preserve"> </w:t>
      </w:r>
      <w:r>
        <w:t xml:space="preserve">on a login node or a machine with internet access,</w:t>
      </w:r>
      <w:r>
        <w:t xml:space="preserve"> </w:t>
      </w:r>
      <w:r>
        <w:t xml:space="preserve">then copy the model files to the cluster:</w:t>
      </w:r>
    </w:p>
    <w:p>
      <w:pPr>
        <w:pStyle w:val="SourceCode"/>
        <w:numPr>
          <w:ilvl w:val="0"/>
          <w:numId w:val="1000"/>
        </w:numPr>
      </w:pPr>
      <w:r>
        <w:rPr>
          <w:rStyle w:val="CommentTok"/>
        </w:rPr>
        <w:t xml:space="preserve"># On a machine with internet access</w:t>
      </w:r>
      <w:r>
        <w:br/>
      </w:r>
      <w:r>
        <w:rPr>
          <w:rStyle w:val="ExtensionTok"/>
        </w:rPr>
        <w:t xml:space="preserve">ollama</w:t>
      </w:r>
      <w:r>
        <w:rPr>
          <w:rStyle w:val="NormalTok"/>
        </w:rPr>
        <w:t xml:space="preserve"> pull qwen2.5-coder:7b</w:t>
      </w:r>
      <w:r>
        <w:br/>
      </w:r>
      <w:r>
        <w:rPr>
          <w:rStyle w:val="CommentTok"/>
        </w:rPr>
        <w:t xml:space="preserve"># Ollama stores models in ~/.ollama/models by default</w:t>
      </w:r>
      <w:r>
        <w:br/>
      </w:r>
      <w:r>
        <w:rPr>
          <w:rStyle w:val="FunctionTok"/>
        </w:rPr>
        <w:t xml:space="preserve">rsync</w:t>
      </w:r>
      <w:r>
        <w:rPr>
          <w:rStyle w:val="NormalTok"/>
        </w:rPr>
        <w:t xml:space="preserve"> </w:t>
      </w:r>
      <w:r>
        <w:rPr>
          <w:rStyle w:val="AttributeTok"/>
        </w:rPr>
        <w:t xml:space="preserve">-a</w:t>
      </w:r>
      <w:r>
        <w:rPr>
          <w:rStyle w:val="NormalTok"/>
        </w:rPr>
        <w:t xml:space="preserve"> ~/.ollama/models/ user@cluster.example.edu:~/.ollama/models/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numPr>
                <w:ilvl w:val="0"/>
                <w:numId w:val="1000"/>
              </w:numPr>
            </w:pPr>
            <w:pPr>
              <w:spacing w:before="0" w:after="0"/>
              <w:textAlignment w:val="center"/>
            </w:pPr>
            <w:r>
              <w:drawing>
                <wp:inline>
                  <wp:extent cx="152400" cy="152400"/>
                  <wp:effectExtent b="0" l="0" r="0" t="0"/>
                  <wp:docPr descr="" title="" id="709" name="Picture"/>
                  <a:graphic>
                    <a:graphicData uri="http://schemas.openxmlformats.org/drawingml/2006/picture">
                      <pic:pic>
                        <pic:nvPicPr>
                          <pic:cNvPr descr="/opt/quarto/share/formats/docx/warning.png" id="71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Watch your home-directory quota</w:t>
            </w:r>
          </w:p>
        </w:tc>
      </w:tr>
      <w:tr>
        <w:trPr>
          <w:cantSplit/>
        </w:trPr>
        <w:tc>
          <w:tcPr>
            <w:tcMar>
              <w:top w:w="108" w:type="dxa"/>
              <w:bottom w:w="108" w:type="dxa"/>
            </w:tcMar>
          </w:tcPr>
          <w:p>
            <w:pPr>
              <w:numPr>
                <w:ilvl w:val="0"/>
                <w:numId w:val="1000"/>
              </w:numPr>
            </w:pPr>
            <w:pPr>
              <w:spacing w:before="16"/>
            </w:pPr>
            <w:r>
              <w:t xml:space="preserve">Model files are large—</w:t>
            </w:r>
            <w:r>
              <w:rPr>
                <w:rStyle w:val="VerbatimChar"/>
              </w:rPr>
              <w:t xml:space="preserve">qwen2.5-coder:7b</w:t>
            </w:r>
            <w:r>
              <w:t xml:space="preserve"> </w:t>
            </w:r>
            <w:r>
              <w:t xml:space="preserve">is ~4 GB and</w:t>
            </w:r>
            <w:r>
              <w:t xml:space="preserve"> </w:t>
            </w:r>
            <w:r>
              <w:rPr>
                <w:rStyle w:val="VerbatimChar"/>
              </w:rPr>
              <w:t xml:space="preserve">qwen2.5-coder:32b</w:t>
            </w:r>
            <w:r>
              <w:t xml:space="preserve"> </w:t>
            </w:r>
            <w:r>
              <w:t xml:space="preserve">is ~20 GB—and most HPC home directories have tight quotas (often 10–50 GB).</w:t>
            </w:r>
            <w:r>
              <w:t xml:space="preserve"> </w:t>
            </w:r>
            <w:r>
              <w:t xml:space="preserve">Filling your home directory can break other jobs.</w:t>
            </w:r>
            <w:r>
              <w:t xml:space="preserve"> </w:t>
            </w:r>
            <w:r>
              <w:t xml:space="preserve">Redirect model storage to a scratch or project filesystem with</w:t>
            </w:r>
            <w:r>
              <w:t xml:space="preserve"> </w:t>
            </w:r>
            <w:r>
              <w:rPr>
                <w:rStyle w:val="VerbatimChar"/>
              </w:rPr>
              <w:t xml:space="preserve">OLLAMA_MODELS</w:t>
            </w:r>
            <w:r>
              <w:t xml:space="preserve"> </w:t>
            </w:r>
            <w:r>
              <w:t xml:space="preserve">and rsync to that path instead:</w:t>
            </w:r>
          </w:p>
          <w:p>
            <w:pPr>
              <w:pStyle w:val="SourceCode"/>
              <w:numPr>
                <w:ilvl w:val="0"/>
                <w:numId w:val="1000"/>
              </w:numPr>
            </w:pPr>
            <w:r>
              <w:rPr>
                <w:rStyle w:val="CommentTok"/>
              </w:rPr>
              <w:t xml:space="preserve"># On your local machine: copy the models to the cluster scratch filesystem</w:t>
            </w:r>
            <w:r>
              <w:br/>
            </w:r>
            <w:r>
              <w:rPr>
                <w:rStyle w:val="FunctionTok"/>
              </w:rPr>
              <w:t xml:space="preserve">rsync</w:t>
            </w:r>
            <w:r>
              <w:rPr>
                <w:rStyle w:val="NormalTok"/>
              </w:rPr>
              <w:t xml:space="preserve"> </w:t>
            </w:r>
            <w:r>
              <w:rPr>
                <w:rStyle w:val="AttributeTok"/>
              </w:rPr>
              <w:t xml:space="preserve">-a</w:t>
            </w:r>
            <w:r>
              <w:rPr>
                <w:rStyle w:val="NormalTok"/>
              </w:rPr>
              <w:t xml:space="preserve"> ~/.ollama/models/ user@cluster.example.edu:/scratch/</w:t>
            </w:r>
            <w:r>
              <w:rPr>
                <w:rStyle w:val="VariableTok"/>
              </w:rPr>
              <w:t xml:space="preserve">$USER</w:t>
            </w:r>
            <w:r>
              <w:rPr>
                <w:rStyle w:val="NormalTok"/>
              </w:rPr>
              <w:t xml:space="preserve">/ollama-models/</w:t>
            </w:r>
          </w:p>
          <w:p>
            <w:pPr>
              <w:pStyle w:val="SourceCode"/>
              <w:numPr>
                <w:ilvl w:val="0"/>
                <w:numId w:val="1000"/>
              </w:numPr>
            </w:pPr>
            <w:r>
              <w:rPr>
                <w:rStyle w:val="CommentTok"/>
              </w:rPr>
              <w:t xml:space="preserve"># On the cluster: point ollama at that path (export before `ollama serve`)</w:t>
            </w:r>
            <w:r>
              <w:br/>
            </w:r>
            <w:r>
              <w:rPr>
                <w:rStyle w:val="BuiltInTok"/>
              </w:rPr>
              <w:t xml:space="preserve">export</w:t>
            </w:r>
            <w:r>
              <w:rPr>
                <w:rStyle w:val="NormalTok"/>
              </w:rPr>
              <w:t xml:space="preserve"> </w:t>
            </w:r>
            <w:r>
              <w:rPr>
                <w:rStyle w:val="VariableTok"/>
              </w:rPr>
              <w:t xml:space="preserve">OLLAMA_MODELS</w:t>
            </w:r>
            <w:r>
              <w:rPr>
                <w:rStyle w:val="OperatorTok"/>
              </w:rPr>
              <w:t xml:space="preserve">=</w:t>
            </w:r>
            <w:r>
              <w:rPr>
                <w:rStyle w:val="NormalTok"/>
              </w:rPr>
              <w:t xml:space="preserve">/scratch/</w:t>
            </w:r>
            <w:r>
              <w:rPr>
                <w:rStyle w:val="VariableTok"/>
              </w:rPr>
              <w:t xml:space="preserve">$USER</w:t>
            </w:r>
            <w:r>
              <w:rPr>
                <w:rStyle w:val="NormalTok"/>
              </w:rPr>
              <w:t xml:space="preserve">/ollama-models</w:t>
            </w:r>
          </w:p>
          <w:p>
            <w:pPr>
              <w:numPr>
                <w:ilvl w:val="0"/>
                <w:numId w:val="1000"/>
              </w:numPr>
            </w:pPr>
            <w:pPr>
              <w:spacing w:after="16"/>
            </w:pPr>
            <w:r>
              <w:t xml:space="preserve">Set the same</w:t>
            </w:r>
            <w:r>
              <w:t xml:space="preserve"> </w:t>
            </w:r>
            <w:r>
              <w:rPr>
                <w:rStyle w:val="VerbatimChar"/>
              </w:rPr>
              <w:t xml:space="preserve">OLLAMA_MODELS</w:t>
            </w:r>
            <w:r>
              <w:t xml:space="preserve"> </w:t>
            </w:r>
            <w:r>
              <w:t xml:space="preserve">value before running</w:t>
            </w:r>
            <w:r>
              <w:t xml:space="preserve"> </w:t>
            </w:r>
            <w:r>
              <w:rPr>
                <w:rStyle w:val="VerbatimChar"/>
              </w:rPr>
              <w:t xml:space="preserve">ollama serve</w:t>
            </w:r>
            <w:r>
              <w:t xml:space="preserve"> </w:t>
            </w:r>
            <w:r>
              <w:t xml:space="preserve">so the server</w:t>
            </w:r>
            <w:r>
              <w:t xml:space="preserve"> </w:t>
            </w:r>
            <w:r>
              <w:t xml:space="preserve">finds the models.</w:t>
            </w:r>
          </w:p>
          <w:p/>
        </w:tc>
      </w:tr>
    </w:tbl>
    <w:p>
      <w:pPr>
        <w:numPr>
          <w:ilvl w:val="0"/>
          <w:numId w:val="1268"/>
        </w:numPr>
      </w:pPr>
      <w:r>
        <w:rPr>
          <w:b/>
          <w:bCs/>
        </w:rPr>
        <w:t xml:space="preserve">Start Ollama on a compute node</w:t>
      </w:r>
      <w:r>
        <w:t xml:space="preserve"> </w:t>
      </w:r>
      <w:r>
        <w:t xml:space="preserve">(or an interactive session)</w:t>
      </w:r>
      <w:r>
        <w:t xml:space="preserve"> </w:t>
      </w:r>
      <w:r>
        <w:t xml:space="preserve">using the pre-downloaded model files—no internet required.</w:t>
      </w:r>
      <w:r>
        <w:t xml:space="preserve"> </w:t>
      </w:r>
      <w:r>
        <w:t xml:space="preserve">Set</w:t>
      </w:r>
      <w:r>
        <w:t xml:space="preserve"> </w:t>
      </w:r>
      <w:r>
        <w:rPr>
          <w:rStyle w:val="VerbatimChar"/>
        </w:rPr>
        <w:t xml:space="preserve">OLLAMA_HOST=0.0.0.0</w:t>
      </w:r>
      <w:r>
        <w:t xml:space="preserve"> </w:t>
      </w:r>
      <w:r>
        <w:t xml:space="preserve">so the SSH tunnel from the login node can reach the port:</w:t>
      </w:r>
    </w:p>
    <w:p>
      <w:pPr>
        <w:pStyle w:val="SourceCode"/>
        <w:numPr>
          <w:ilvl w:val="0"/>
          <w:numId w:val="1000"/>
        </w:numPr>
      </w:pPr>
      <w:r>
        <w:rPr>
          <w:rStyle w:val="VariableTok"/>
        </w:rPr>
        <w:t xml:space="preserve">OLLAMA_HOST</w:t>
      </w:r>
      <w:r>
        <w:rPr>
          <w:rStyle w:val="OperatorTok"/>
        </w:rPr>
        <w:t xml:space="preserve">=</w:t>
      </w:r>
      <w:r>
        <w:rPr>
          <w:rStyle w:val="NormalTok"/>
        </w:rPr>
        <w:t xml:space="preserve">0.0.0.0:11434 </w:t>
      </w:r>
      <w:r>
        <w:rPr>
          <w:rStyle w:val="ExtensionTok"/>
        </w:rPr>
        <w:t xml:space="preserve">ollama</w:t>
      </w:r>
      <w:r>
        <w:rPr>
          <w:rStyle w:val="NormalTok"/>
        </w:rPr>
        <w:t xml:space="preserve"> serve</w:t>
      </w:r>
    </w:p>
    <w:p>
      <w:pPr>
        <w:numPr>
          <w:ilvl w:val="0"/>
          <w:numId w:val="1000"/>
        </w:numPr>
      </w:pPr>
      <w:r>
        <w:t xml:space="preserve">If you are on a shared compute node, be aware that binding to</w:t>
      </w:r>
      <w:r>
        <w:t xml:space="preserve"> </w:t>
      </w:r>
      <w:r>
        <w:rPr>
          <w:rStyle w:val="VerbatimChar"/>
        </w:rPr>
        <w:t xml:space="preserve">0.0.0.0</w:t>
      </w:r>
      <w:r>
        <w:t xml:space="preserve"> </w:t>
      </w:r>
      <w:r>
        <w:t xml:space="preserve">exposes the Ollama port to other users on that host; most HPC clusters</w:t>
      </w:r>
      <w:r>
        <w:t xml:space="preserve"> </w:t>
      </w:r>
      <w:r>
        <w:t xml:space="preserve">grant exclusive node allocation, so this is rarely a concern in practice.</w:t>
      </w:r>
    </w:p>
    <w:p>
      <w:pPr>
        <w:numPr>
          <w:ilvl w:val="0"/>
          <w:numId w:val="1268"/>
        </w:numPr>
      </w:pPr>
      <w:r>
        <w:rPr>
          <w:b/>
          <w:bCs/>
        </w:rPr>
        <w:t xml:space="preserve">Forward the port</w:t>
      </w:r>
      <w:r>
        <w:t xml:space="preserve"> </w:t>
      </w:r>
      <w:r>
        <w:t xml:space="preserve">to your local machine to use your editor’s Ollama integration.</w:t>
      </w:r>
      <w:r>
        <w:t xml:space="preserve"> </w:t>
      </w:r>
      <w:r>
        <w:t xml:space="preserve">Because Ollama is running on a compute node (e.g.,</w:t>
      </w:r>
      <w:r>
        <w:t xml:space="preserve"> </w:t>
      </w:r>
      <w:r>
        <w:rPr>
          <w:rStyle w:val="VerbatimChar"/>
        </w:rPr>
        <w:t xml:space="preserve">gpu-node-01</w:t>
      </w:r>
      <w:r>
        <w:t xml:space="preserve">),</w:t>
      </w:r>
      <w:r>
        <w:t xml:space="preserve"> </w:t>
      </w:r>
      <w:r>
        <w:t xml:space="preserve">forward through the login node to that specific host:</w:t>
      </w:r>
    </w:p>
    <w:p>
      <w:pPr>
        <w:pStyle w:val="SourceCode"/>
        <w:numPr>
          <w:ilvl w:val="0"/>
          <w:numId w:val="1000"/>
        </w:numPr>
      </w:pPr>
      <w:r>
        <w:rPr>
          <w:rStyle w:val="CommentTok"/>
        </w:rPr>
        <w:t xml:space="preserve"># Replace gpu-node-01 with your actual compute node hostname</w:t>
      </w:r>
      <w:r>
        <w:br/>
      </w:r>
      <w:r>
        <w:rPr>
          <w:rStyle w:val="FunctionTok"/>
        </w:rPr>
        <w:t xml:space="preserve">ssh</w:t>
      </w:r>
      <w:r>
        <w:rPr>
          <w:rStyle w:val="NormalTok"/>
        </w:rPr>
        <w:t xml:space="preserve"> </w:t>
      </w:r>
      <w:r>
        <w:rPr>
          <w:rStyle w:val="AttributeTok"/>
        </w:rPr>
        <w:t xml:space="preserve">-L</w:t>
      </w:r>
      <w:r>
        <w:rPr>
          <w:rStyle w:val="NormalTok"/>
        </w:rPr>
        <w:t xml:space="preserve"> 11434:gpu-node-01:11434 user@cluster.example.edu</w:t>
      </w:r>
    </w:p>
    <w:p>
      <w:pPr>
        <w:numPr>
          <w:ilvl w:val="0"/>
          <w:numId w:val="1000"/>
        </w:numPr>
      </w:pPr>
      <w:r>
        <w:t xml:space="preserve">This terminal must stay open for as long as you use the editor’s Ollama</w:t>
      </w:r>
      <w:r>
        <w:t xml:space="preserve"> </w:t>
      </w:r>
      <w:r>
        <w:t xml:space="preserve">integration—closing it tears down the tunnel and silently drops the</w:t>
      </w:r>
      <w:r>
        <w:t xml:space="preserve"> </w:t>
      </w:r>
      <w:r>
        <w:t xml:space="preserve">connection. Alternatively, start the tunnel in the background (non-interactive)</w:t>
      </w:r>
      <w:r>
        <w:t xml:space="preserve"> </w:t>
      </w:r>
      <w:r>
        <w:t xml:space="preserve">so it does not occupy a terminal:</w:t>
      </w:r>
    </w:p>
    <w:p>
      <w:pPr>
        <w:pStyle w:val="SourceCode"/>
        <w:numPr>
          <w:ilvl w:val="0"/>
          <w:numId w:val="1000"/>
        </w:numPr>
      </w:pPr>
      <w:r>
        <w:rPr>
          <w:rStyle w:val="FunctionTok"/>
        </w:rPr>
        <w:t xml:space="preserve">ssh</w:t>
      </w:r>
      <w:r>
        <w:rPr>
          <w:rStyle w:val="NormalTok"/>
        </w:rPr>
        <w:t xml:space="preserve"> </w:t>
      </w:r>
      <w:r>
        <w:rPr>
          <w:rStyle w:val="AttributeTok"/>
        </w:rPr>
        <w:t xml:space="preserve">-N</w:t>
      </w:r>
      <w:r>
        <w:rPr>
          <w:rStyle w:val="NormalTok"/>
        </w:rPr>
        <w:t xml:space="preserve"> </w:t>
      </w:r>
      <w:r>
        <w:rPr>
          <w:rStyle w:val="AttributeTok"/>
        </w:rPr>
        <w:t xml:space="preserve">-f</w:t>
      </w:r>
      <w:r>
        <w:rPr>
          <w:rStyle w:val="NormalTok"/>
        </w:rPr>
        <w:t xml:space="preserve"> </w:t>
      </w:r>
      <w:r>
        <w:rPr>
          <w:rStyle w:val="AttributeTok"/>
        </w:rPr>
        <w:t xml:space="preserve">-L</w:t>
      </w:r>
      <w:r>
        <w:rPr>
          <w:rStyle w:val="NormalTok"/>
        </w:rPr>
        <w:t xml:space="preserve"> 11434:gpu-node-01:11434 user@cluster.example.edu</w:t>
      </w:r>
    </w:p>
    <w:p>
      <w:pPr>
        <w:numPr>
          <w:ilvl w:val="0"/>
          <w:numId w:val="1000"/>
        </w:numPr>
      </w:pPr>
      <w:r>
        <w:t xml:space="preserve">(</w:t>
      </w:r>
      <w:r>
        <w:rPr>
          <w:rStyle w:val="VerbatimChar"/>
        </w:rPr>
        <w:t xml:space="preserve">-N</w:t>
      </w:r>
      <w:r>
        <w:t xml:space="preserve"> </w:t>
      </w:r>
      <w:r>
        <w:t xml:space="preserve">runs no remote command,</w:t>
      </w:r>
      <w:r>
        <w:t xml:space="preserve"> </w:t>
      </w:r>
      <w:r>
        <w:rPr>
          <w:rStyle w:val="VerbatimChar"/>
        </w:rPr>
        <w:t xml:space="preserve">-f</w:t>
      </w:r>
      <w:r>
        <w:t xml:space="preserve"> </w:t>
      </w:r>
      <w:r>
        <w:t xml:space="preserve">backgrounds ssh after authenticating.)</w:t>
      </w:r>
      <w:r>
        <w:t xml:space="preserve"> </w:t>
      </w:r>
      <w:r>
        <w:t xml:space="preserve">To stop the tunnel later, match the full SSH command rather than a bare</w:t>
      </w:r>
      <w:r>
        <w:t xml:space="preserve"> </w:t>
      </w:r>
      <w:r>
        <w:t xml:space="preserve">port string—</w:t>
      </w:r>
      <w:r>
        <w:rPr>
          <w:rStyle w:val="VerbatimChar"/>
        </w:rPr>
        <w:t xml:space="preserve">pkill -f "ssh.*-N.*11434:gpu-node-01"</w:t>
      </w:r>
      <w:r>
        <w:t xml:space="preserve">—so you don’t</w:t>
      </w:r>
      <w:r>
        <w:t xml:space="preserve"> </w:t>
      </w:r>
      <w:r>
        <w:t xml:space="preserve">accidentally kill unrelated processes whose command line happens to contain</w:t>
      </w:r>
      <w:r>
        <w:t xml:space="preserve"> </w:t>
      </w:r>
      <w:r>
        <w:t xml:space="preserve">that port. Safer still, note the PID when you start it</w:t>
      </w:r>
      <w:r>
        <w:t xml:space="preserve"> </w:t>
      </w:r>
      <w:r>
        <w:t xml:space="preserve">(</w:t>
      </w:r>
      <w:r>
        <w:rPr>
          <w:rStyle w:val="VerbatimChar"/>
        </w:rPr>
        <w:t xml:space="preserve">pgrep -f "11434:gpu-node-01"</w:t>
      </w:r>
      <w:r>
        <w:t xml:space="preserve">) and</w:t>
      </w:r>
      <w:r>
        <w:t xml:space="preserve"> </w:t>
      </w:r>
      <w:r>
        <w:rPr>
          <w:rStyle w:val="VerbatimChar"/>
        </w:rPr>
        <w:t xml:space="preserve">kill</w:t>
      </w:r>
      <w:r>
        <w:t xml:space="preserve"> </w:t>
      </w:r>
      <w:r>
        <w:t xml:space="preserve">that PID directly.</w:t>
      </w:r>
    </w:p>
    <w:p>
      <w:pPr>
        <w:numPr>
          <w:ilvl w:val="0"/>
          <w:numId w:val="1000"/>
        </w:numPr>
      </w:pPr>
      <w:r>
        <w:t xml:space="preserve">Then configure your editor to use</w:t>
      </w:r>
      <w:r>
        <w:t xml:space="preserve"> </w:t>
      </w:r>
      <w:r>
        <w:rPr>
          <w:rStyle w:val="VerbatimChar"/>
        </w:rPr>
        <w:t xml:space="preserve">http://localhost:11434/v1</w:t>
      </w:r>
      <w:r>
        <w:t xml:space="preserve"> </w:t>
      </w:r>
      <w:r>
        <w:t xml:space="preserve">as the base URL.</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711" name="Picture"/>
                  <a:graphic>
                    <a:graphicData uri="http://schemas.openxmlformats.org/drawingml/2006/picture">
                      <pic:pic>
                        <pic:nvPicPr>
                          <pic:cNvPr descr="/opt/quarto/share/formats/docx/warning.png" id="712"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SLURM and GPU Allocation</w:t>
            </w:r>
          </w:p>
        </w:tc>
      </w:tr>
      <w:tr>
        <w:trPr>
          <w:cantSplit/>
        </w:trPr>
        <w:tc>
          <w:tcPr>
            <w:tcMar>
              <w:top w:w="108" w:type="dxa"/>
              <w:bottom w:w="108" w:type="dxa"/>
            </w:tcMar>
          </w:tcPr>
          <w:p>
            <w:pPr>
              <w:pStyle w:val="BodyText"/>
            </w:pPr>
            <w:pPr>
              <w:spacing w:before="16" w:after="16"/>
            </w:pPr>
            <w:r>
              <w:t xml:space="preserve">If running Ollama on a SLURM-managed cluster,</w:t>
            </w:r>
            <w:r>
              <w:t xml:space="preserve"> </w:t>
            </w:r>
            <w:r>
              <w:t xml:space="preserve">request a GPU node with enough VRAM for your chosen model</w:t>
            </w:r>
            <w:r>
              <w:t xml:space="preserve"> </w:t>
            </w:r>
            <w:r>
              <w:t xml:space="preserve">and load any required CUDA modules before starting</w:t>
            </w:r>
            <w:r>
              <w:t xml:space="preserve"> </w:t>
            </w:r>
            <w:r>
              <w:rPr>
                <w:rStyle w:val="VerbatimChar"/>
              </w:rPr>
              <w:t xml:space="preserve">ollama serve</w:t>
            </w:r>
            <w:r>
              <w:t xml:space="preserve">.</w:t>
            </w:r>
            <w:r>
              <w:t xml:space="preserve"> </w:t>
            </w:r>
            <w:r>
              <w:t xml:space="preserve">See</w:t>
            </w:r>
            <w:r>
              <w:t xml:space="preserve"> </w:t>
            </w:r>
            <w:hyperlink w:anchor="sec-slurm">
              <w:r>
                <w:rPr>
                  <w:rStyle w:val="Hyperlink"/>
                </w:rPr>
                <w:t xml:space="preserve">Chapter 17</w:t>
              </w:r>
            </w:hyperlink>
            <w:r>
              <w:t xml:space="preserve"> </w:t>
            </w:r>
            <w:r>
              <w:t xml:space="preserve">for guidance on requesting GPU resources.</w:t>
            </w:r>
          </w:p>
          <w:p/>
        </w:tc>
      </w:tr>
    </w:tbl>
    <w:bookmarkEnd w:id="713"/>
    <w:bookmarkStart w:id="714" w:name="privacy-considerations"/>
    <w:p>
      <w:pPr>
        <w:pStyle w:val="Heading4"/>
      </w:pPr>
      <w:r>
        <w:t xml:space="preserve">18.5.10.5 Privacy Considerations</w:t>
      </w:r>
    </w:p>
    <w:p>
      <w:pPr>
        <w:pStyle w:val="FirstParagraph"/>
      </w:pPr>
      <w:r>
        <w:t xml:space="preserve">Running a model locally ensures that your code and prompts</w:t>
      </w:r>
      <w:r>
        <w:t xml:space="preserve"> </w:t>
      </w:r>
      <w:r>
        <w:t xml:space="preserve">never leave your machine or cluster.</w:t>
      </w:r>
      <w:r>
        <w:t xml:space="preserve"> </w:t>
      </w:r>
      <w:r>
        <w:t xml:space="preserve">This is important when working with:</w:t>
      </w:r>
    </w:p>
    <w:p>
      <w:pPr>
        <w:pStyle w:val="Compact"/>
        <w:numPr>
          <w:ilvl w:val="0"/>
          <w:numId w:val="1269"/>
        </w:numPr>
      </w:pPr>
      <w:r>
        <w:t xml:space="preserve">Protected health information (PHI) or other HIPAA-regulated data</w:t>
      </w:r>
    </w:p>
    <w:p>
      <w:pPr>
        <w:pStyle w:val="Compact"/>
        <w:numPr>
          <w:ilvl w:val="0"/>
          <w:numId w:val="1269"/>
        </w:numPr>
      </w:pPr>
      <w:r>
        <w:t xml:space="preserve">Unpublished research data under data-use agreements (DUAs)</w:t>
      </w:r>
    </w:p>
    <w:p>
      <w:pPr>
        <w:pStyle w:val="Compact"/>
        <w:numPr>
          <w:ilvl w:val="0"/>
          <w:numId w:val="1269"/>
        </w:numPr>
      </w:pPr>
      <w:r>
        <w:t xml:space="preserve">Proprietary or commercially sensitive code</w:t>
      </w:r>
    </w:p>
    <w:p>
      <w:pPr>
        <w:pStyle w:val="FirstParagraph"/>
      </w:pPr>
      <w:r>
        <w:t xml:space="preserve">Even with local models,</w:t>
      </w:r>
      <w:r>
        <w:t xml:space="preserve"> </w:t>
      </w:r>
      <w:r>
        <w:t xml:space="preserve">avoid including raw sensitive data in prompts.</w:t>
      </w:r>
      <w:r>
        <w:t xml:space="preserve"> </w:t>
      </w:r>
      <w:r>
        <w:t xml:space="preserve">Work with anonymized or synthetic data wherever possible.</w:t>
      </w:r>
    </w:p>
    <w:bookmarkEnd w:id="714"/>
    <w:bookmarkEnd w:id="715"/>
    <w:bookmarkStart w:id="728" w:name="sec-ai-copilot-settings"/>
    <w:p>
      <w:pPr>
        <w:pStyle w:val="Heading3"/>
      </w:pPr>
      <w:r>
        <w:t xml:space="preserve">18.5.11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19" w:name="model-selection-options"/>
    <w:p>
      <w:pPr>
        <w:pStyle w:val="Heading4"/>
      </w:pPr>
      <w:r>
        <w:t xml:space="preserve">18.5.11.1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70"/>
        </w:numPr>
      </w:pPr>
      <w:r>
        <w:rPr>
          <w:b/>
          <w:bCs/>
        </w:rPr>
        <w:t xml:space="preserve">Claude Opus 4.1</w:t>
      </w:r>
      <w:r>
        <w:t xml:space="preserve">: Most capable model for complex reasoning and analysis</w:t>
      </w:r>
    </w:p>
    <w:p>
      <w:pPr>
        <w:pStyle w:val="Compact"/>
        <w:numPr>
          <w:ilvl w:val="1"/>
          <w:numId w:val="1271"/>
        </w:numPr>
      </w:pPr>
      <w:r>
        <w:rPr>
          <w:i/>
          <w:iCs/>
        </w:rPr>
        <w:t xml:space="preserve">Pros</w:t>
      </w:r>
      <w:r>
        <w:t xml:space="preserve">: Excellent at understanding nuanced requirements, handling complex codebases, superior code quality</w:t>
      </w:r>
    </w:p>
    <w:p>
      <w:pPr>
        <w:pStyle w:val="Compact"/>
        <w:numPr>
          <w:ilvl w:val="1"/>
          <w:numId w:val="1271"/>
        </w:numPr>
      </w:pPr>
      <w:r>
        <w:rPr>
          <w:i/>
          <w:iCs/>
        </w:rPr>
        <w:t xml:space="preserve">Cons</w:t>
      </w:r>
      <w:r>
        <w:t xml:space="preserve">: Slower response times, may be overkill for simple tasks, limited availability (select option required)</w:t>
      </w:r>
    </w:p>
    <w:p>
      <w:pPr>
        <w:pStyle w:val="Compact"/>
        <w:numPr>
          <w:ilvl w:val="1"/>
          <w:numId w:val="1271"/>
        </w:numPr>
      </w:pPr>
      <w:r>
        <w:rPr>
          <w:i/>
          <w:iCs/>
        </w:rPr>
        <w:t xml:space="preserve">When to use</w:t>
      </w:r>
      <w:r>
        <w:t xml:space="preserve">: Complex refactoring, architectural decisions, thorough code reviews</w:t>
      </w:r>
    </w:p>
    <w:p>
      <w:pPr>
        <w:pStyle w:val="Compact"/>
        <w:numPr>
          <w:ilvl w:val="0"/>
          <w:numId w:val="1270"/>
        </w:numPr>
      </w:pPr>
      <w:r>
        <w:rPr>
          <w:b/>
          <w:bCs/>
        </w:rPr>
        <w:t xml:space="preserve">Claude Opus 4.5</w:t>
      </w:r>
      <w:r>
        <w:t xml:space="preserve">: Latest version with enhanced capabilities</w:t>
      </w:r>
    </w:p>
    <w:p>
      <w:pPr>
        <w:pStyle w:val="Compact"/>
        <w:numPr>
          <w:ilvl w:val="1"/>
          <w:numId w:val="1272"/>
        </w:numPr>
      </w:pPr>
      <w:r>
        <w:rPr>
          <w:i/>
          <w:iCs/>
        </w:rPr>
        <w:t xml:space="preserve">Pros</w:t>
      </w:r>
      <w:r>
        <w:t xml:space="preserve">: State-of-the-art performance, improved reasoning over 4.1</w:t>
      </w:r>
    </w:p>
    <w:p>
      <w:pPr>
        <w:pStyle w:val="Compact"/>
        <w:numPr>
          <w:ilvl w:val="1"/>
          <w:numId w:val="1272"/>
        </w:numPr>
      </w:pPr>
      <w:r>
        <w:rPr>
          <w:i/>
          <w:iCs/>
        </w:rPr>
        <w:t xml:space="preserve">Cons</w:t>
      </w:r>
      <w:r>
        <w:t xml:space="preserve">: Similar trade-offs to Opus 4.1, requires selection</w:t>
      </w:r>
    </w:p>
    <w:p>
      <w:pPr>
        <w:pStyle w:val="Compact"/>
        <w:numPr>
          <w:ilvl w:val="1"/>
          <w:numId w:val="1272"/>
        </w:numPr>
      </w:pPr>
      <w:r>
        <w:rPr>
          <w:i/>
          <w:iCs/>
        </w:rPr>
        <w:t xml:space="preserve">When to use</w:t>
      </w:r>
      <w:r>
        <w:t xml:space="preserve">: Most demanding tasks requiring cutting-edge capabilities</w:t>
      </w:r>
    </w:p>
    <w:p>
      <w:pPr>
        <w:pStyle w:val="Compact"/>
        <w:numPr>
          <w:ilvl w:val="0"/>
          <w:numId w:val="1270"/>
        </w:numPr>
      </w:pPr>
      <w:r>
        <w:rPr>
          <w:b/>
          <w:bCs/>
        </w:rPr>
        <w:t xml:space="preserve">Claude Sonnet 4</w:t>
      </w:r>
      <w:r>
        <w:t xml:space="preserve">: Balanced model optimizing capability and speed</w:t>
      </w:r>
    </w:p>
    <w:p>
      <w:pPr>
        <w:pStyle w:val="Compact"/>
        <w:numPr>
          <w:ilvl w:val="1"/>
          <w:numId w:val="1273"/>
        </w:numPr>
      </w:pPr>
      <w:r>
        <w:rPr>
          <w:i/>
          <w:iCs/>
        </w:rPr>
        <w:t xml:space="preserve">Pros</w:t>
      </w:r>
      <w:r>
        <w:t xml:space="preserve">: Fast responses, strong performance, good default choice</w:t>
      </w:r>
    </w:p>
    <w:p>
      <w:pPr>
        <w:pStyle w:val="Compact"/>
        <w:numPr>
          <w:ilvl w:val="1"/>
          <w:numId w:val="1273"/>
        </w:numPr>
      </w:pPr>
      <w:r>
        <w:rPr>
          <w:i/>
          <w:iCs/>
        </w:rPr>
        <w:t xml:space="preserve">Cons</w:t>
      </w:r>
      <w:r>
        <w:t xml:space="preserve">: Slightly less capable than Opus models for very complex tasks</w:t>
      </w:r>
    </w:p>
    <w:p>
      <w:pPr>
        <w:pStyle w:val="Compact"/>
        <w:numPr>
          <w:ilvl w:val="1"/>
          <w:numId w:val="1273"/>
        </w:numPr>
      </w:pPr>
      <w:r>
        <w:rPr>
          <w:i/>
          <w:iCs/>
        </w:rPr>
        <w:t xml:space="preserve">When to use</w:t>
      </w:r>
      <w:r>
        <w:t xml:space="preserve">: General development work, most coding tasks</w:t>
      </w:r>
    </w:p>
    <w:p>
      <w:pPr>
        <w:pStyle w:val="Compact"/>
        <w:numPr>
          <w:ilvl w:val="0"/>
          <w:numId w:val="1270"/>
        </w:numPr>
      </w:pPr>
      <w:r>
        <w:rPr>
          <w:b/>
          <w:bCs/>
        </w:rPr>
        <w:t xml:space="preserve">Claude Sonnet 4.5</w:t>
      </w:r>
      <w:r>
        <w:t xml:space="preserve">: Enhanced version of Sonnet</w:t>
      </w:r>
    </w:p>
    <w:p>
      <w:pPr>
        <w:pStyle w:val="Compact"/>
        <w:numPr>
          <w:ilvl w:val="1"/>
          <w:numId w:val="1274"/>
        </w:numPr>
      </w:pPr>
      <w:r>
        <w:rPr>
          <w:i/>
          <w:iCs/>
        </w:rPr>
        <w:t xml:space="preserve">Pros</w:t>
      </w:r>
      <w:r>
        <w:t xml:space="preserve">: Improved over Sonnet 4 while maintaining speed</w:t>
      </w:r>
    </w:p>
    <w:p>
      <w:pPr>
        <w:pStyle w:val="Compact"/>
        <w:numPr>
          <w:ilvl w:val="1"/>
          <w:numId w:val="1274"/>
        </w:numPr>
      </w:pPr>
      <w:r>
        <w:rPr>
          <w:i/>
          <w:iCs/>
        </w:rPr>
        <w:t xml:space="preserve">Cons</w:t>
      </w:r>
      <w:r>
        <w:t xml:space="preserve">: Still not as powerful as Opus for extremely complex scenarios</w:t>
      </w:r>
    </w:p>
    <w:p>
      <w:pPr>
        <w:pStyle w:val="Compact"/>
        <w:numPr>
          <w:ilvl w:val="1"/>
          <w:numId w:val="1274"/>
        </w:numPr>
      </w:pPr>
      <w:r>
        <w:rPr>
          <w:i/>
          <w:iCs/>
        </w:rPr>
        <w:t xml:space="preserve">When to use</w:t>
      </w:r>
      <w:r>
        <w:t xml:space="preserve">: Most daily development tasks</w:t>
      </w:r>
    </w:p>
    <w:p>
      <w:pPr>
        <w:pStyle w:val="Compact"/>
        <w:numPr>
          <w:ilvl w:val="0"/>
          <w:numId w:val="1270"/>
        </w:numPr>
      </w:pPr>
      <w:r>
        <w:rPr>
          <w:b/>
          <w:bCs/>
        </w:rPr>
        <w:t xml:space="preserve">Claude Haiku 4.5</w:t>
      </w:r>
      <w:r>
        <w:t xml:space="preserve">: Fast, efficient model for simpler tasks</w:t>
      </w:r>
    </w:p>
    <w:p>
      <w:pPr>
        <w:pStyle w:val="Compact"/>
        <w:numPr>
          <w:ilvl w:val="1"/>
          <w:numId w:val="1275"/>
        </w:numPr>
      </w:pPr>
      <w:r>
        <w:rPr>
          <w:i/>
          <w:iCs/>
        </w:rPr>
        <w:t xml:space="preserve">Pros</w:t>
      </w:r>
      <w:r>
        <w:t xml:space="preserve">: Very fast responses, cost-effective, good for quick questions</w:t>
      </w:r>
    </w:p>
    <w:p>
      <w:pPr>
        <w:pStyle w:val="Compact"/>
        <w:numPr>
          <w:ilvl w:val="1"/>
          <w:numId w:val="1275"/>
        </w:numPr>
      </w:pPr>
      <w:r>
        <w:rPr>
          <w:i/>
          <w:iCs/>
        </w:rPr>
        <w:t xml:space="preserve">Cons</w:t>
      </w:r>
      <w:r>
        <w:t xml:space="preserve">: Less capable for complex reasoning or large codebases</w:t>
      </w:r>
    </w:p>
    <w:p>
      <w:pPr>
        <w:pStyle w:val="Compact"/>
        <w:numPr>
          <w:ilvl w:val="1"/>
          <w:numId w:val="127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16">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17">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18">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6"/>
        </w:numPr>
      </w:pPr>
      <w:r>
        <w:rPr>
          <w:b/>
          <w:bCs/>
        </w:rPr>
        <w:t xml:space="preserve">GPT-5.2-Codex</w:t>
      </w:r>
      <w:r>
        <w:t xml:space="preserve">: Specialized for code generation</w:t>
      </w:r>
    </w:p>
    <w:p>
      <w:pPr>
        <w:pStyle w:val="Compact"/>
        <w:numPr>
          <w:ilvl w:val="1"/>
          <w:numId w:val="1277"/>
        </w:numPr>
      </w:pPr>
      <w:r>
        <w:rPr>
          <w:i/>
          <w:iCs/>
        </w:rPr>
        <w:t xml:space="preserve">Pros</w:t>
      </w:r>
      <w:r>
        <w:t xml:space="preserve">: Strong code completion, good at common patterns</w:t>
      </w:r>
    </w:p>
    <w:p>
      <w:pPr>
        <w:pStyle w:val="Compact"/>
        <w:numPr>
          <w:ilvl w:val="1"/>
          <w:numId w:val="1277"/>
        </w:numPr>
      </w:pPr>
      <w:r>
        <w:rPr>
          <w:i/>
          <w:iCs/>
        </w:rPr>
        <w:t xml:space="preserve">Cons</w:t>
      </w:r>
      <w:r>
        <w:t xml:space="preserve">: May hallucinate package names or APIs</w:t>
      </w:r>
    </w:p>
    <w:p>
      <w:pPr>
        <w:pStyle w:val="Compact"/>
        <w:numPr>
          <w:ilvl w:val="1"/>
          <w:numId w:val="1277"/>
        </w:numPr>
      </w:pPr>
      <w:r>
        <w:rPr>
          <w:i/>
          <w:iCs/>
        </w:rPr>
        <w:t xml:space="preserve">When to use</w:t>
      </w:r>
      <w:r>
        <w:t xml:space="preserve">: Code completion, common coding patterns</w:t>
      </w:r>
    </w:p>
    <w:p>
      <w:pPr>
        <w:pStyle w:val="Compact"/>
        <w:numPr>
          <w:ilvl w:val="0"/>
          <w:numId w:val="1276"/>
        </w:numPr>
      </w:pPr>
      <w:r>
        <w:rPr>
          <w:b/>
          <w:bCs/>
        </w:rPr>
        <w:t xml:space="preserve">GPT-5</w:t>
      </w:r>
      <w:r>
        <w:t xml:space="preserve">: Latest general-purpose model</w:t>
      </w:r>
    </w:p>
    <w:p>
      <w:pPr>
        <w:pStyle w:val="Compact"/>
        <w:numPr>
          <w:ilvl w:val="1"/>
          <w:numId w:val="1278"/>
        </w:numPr>
      </w:pPr>
      <w:r>
        <w:rPr>
          <w:i/>
          <w:iCs/>
        </w:rPr>
        <w:t xml:space="preserve">Pros</w:t>
      </w:r>
      <w:r>
        <w:t xml:space="preserve">: Broad knowledge, good general performance</w:t>
      </w:r>
    </w:p>
    <w:p>
      <w:pPr>
        <w:pStyle w:val="Compact"/>
        <w:numPr>
          <w:ilvl w:val="1"/>
          <w:numId w:val="1278"/>
        </w:numPr>
      </w:pPr>
      <w:r>
        <w:rPr>
          <w:i/>
          <w:iCs/>
        </w:rPr>
        <w:t xml:space="preserve">Cons</w:t>
      </w:r>
      <w:r>
        <w:t xml:space="preserve">: Not specifically optimized for code</w:t>
      </w:r>
    </w:p>
    <w:p>
      <w:pPr>
        <w:pStyle w:val="Compact"/>
        <w:numPr>
          <w:ilvl w:val="1"/>
          <w:numId w:val="1278"/>
        </w:numPr>
      </w:pPr>
      <w:r>
        <w:rPr>
          <w:i/>
          <w:iCs/>
        </w:rPr>
        <w:t xml:space="preserve">When to use</w:t>
      </w:r>
      <w:r>
        <w:t xml:space="preserve">: Mixed tasks involving code and documentation</w:t>
      </w:r>
    </w:p>
    <w:p>
      <w:pPr>
        <w:pStyle w:val="Compact"/>
        <w:numPr>
          <w:ilvl w:val="0"/>
          <w:numId w:val="1276"/>
        </w:numPr>
      </w:pPr>
      <w:r>
        <w:rPr>
          <w:b/>
          <w:bCs/>
        </w:rPr>
        <w:t xml:space="preserve">GPT-5-Codex</w:t>
      </w:r>
      <w:r>
        <w:t xml:space="preserve"> </w:t>
      </w:r>
      <w:r>
        <w:t xml:space="preserve">(various versions including Mini and Max):</w:t>
      </w:r>
    </w:p>
    <w:p>
      <w:pPr>
        <w:pStyle w:val="Compact"/>
        <w:numPr>
          <w:ilvl w:val="1"/>
          <w:numId w:val="1279"/>
        </w:numPr>
      </w:pPr>
      <w:r>
        <w:rPr>
          <w:i/>
          <w:iCs/>
        </w:rPr>
        <w:t xml:space="preserve">Pros</w:t>
      </w:r>
      <w:r>
        <w:t xml:space="preserve">: Specialized variants for different use cases</w:t>
      </w:r>
    </w:p>
    <w:p>
      <w:pPr>
        <w:pStyle w:val="Compact"/>
        <w:numPr>
          <w:ilvl w:val="1"/>
          <w:numId w:val="1279"/>
        </w:numPr>
      </w:pPr>
      <w:r>
        <w:rPr>
          <w:i/>
          <w:iCs/>
        </w:rPr>
        <w:t xml:space="preserve">Cons</w:t>
      </w:r>
      <w:r>
        <w:t xml:space="preserve">: Fragmented options can be confusing</w:t>
      </w:r>
    </w:p>
    <w:p>
      <w:pPr>
        <w:pStyle w:val="Compact"/>
        <w:numPr>
          <w:ilvl w:val="1"/>
          <w:numId w:val="1279"/>
        </w:numPr>
      </w:pPr>
      <w:r>
        <w:rPr>
          <w:i/>
          <w:iCs/>
        </w:rPr>
        <w:t xml:space="preserve">When to use</w:t>
      </w:r>
      <w:r>
        <w:t xml:space="preserve">: Specific scenarios where variant optimizations matter</w:t>
      </w:r>
    </w:p>
    <w:bookmarkEnd w:id="719"/>
    <w:bookmarkStart w:id="724" w:name="connecting-positron-assistant-to-openai"/>
    <w:p>
      <w:pPr>
        <w:pStyle w:val="Heading4"/>
      </w:pPr>
      <w:r>
        <w:t xml:space="preserve">18.5.11.2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80"/>
        </w:numPr>
      </w:pPr>
      <w:r>
        <w:t xml:space="preserve">Go to the</w:t>
      </w:r>
      <w:r>
        <w:t xml:space="preserve"> </w:t>
      </w:r>
      <w:hyperlink r:id="rId720">
        <w:r>
          <w:rPr>
            <w:rStyle w:val="Hyperlink"/>
          </w:rPr>
          <w:t xml:space="preserve">OpenAI API keys page</w:t>
        </w:r>
      </w:hyperlink>
      <w:r>
        <w:t xml:space="preserve">.</w:t>
      </w:r>
    </w:p>
    <w:p>
      <w:pPr>
        <w:pStyle w:val="Compact"/>
        <w:numPr>
          <w:ilvl w:val="0"/>
          <w:numId w:val="1280"/>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80"/>
        </w:numPr>
      </w:pPr>
      <w:r>
        <w:t xml:space="preserve">Copy the key immediately and store it in a secure password manager.</w:t>
      </w:r>
    </w:p>
    <w:p>
      <w:pPr>
        <w:pStyle w:val="Compact"/>
        <w:numPr>
          <w:ilvl w:val="0"/>
          <w:numId w:val="1280"/>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80"/>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80"/>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21">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21">
        <w:r>
          <w:rPr>
            <w:rStyle w:val="Hyperlink"/>
          </w:rPr>
          <w:t xml:space="preserve">Positron Assistant setup</w:t>
        </w:r>
      </w:hyperlink>
      <w:r>
        <w:t xml:space="preserve">,</w:t>
      </w:r>
      <w:r>
        <w:t xml:space="preserve"> </w:t>
      </w:r>
      <w:hyperlink r:id="rId722">
        <w:r>
          <w:rPr>
            <w:rStyle w:val="Hyperlink"/>
          </w:rPr>
          <w:t xml:space="preserve">OpenAI API key help</w:t>
        </w:r>
      </w:hyperlink>
      <w:r>
        <w:t xml:space="preserve">,</w:t>
      </w:r>
      <w:r>
        <w:t xml:space="preserve"> </w:t>
      </w:r>
      <w:hyperlink r:id="rId723">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81"/>
        </w:numPr>
      </w:pPr>
      <w:r>
        <w:rPr>
          <w:b/>
          <w:bCs/>
        </w:rPr>
        <w:t xml:space="preserve">Gemini 2.5 Pro</w:t>
      </w:r>
      <w:r>
        <w:t xml:space="preserve">: High-capability model</w:t>
      </w:r>
    </w:p>
    <w:p>
      <w:pPr>
        <w:pStyle w:val="Compact"/>
        <w:numPr>
          <w:ilvl w:val="1"/>
          <w:numId w:val="1282"/>
        </w:numPr>
      </w:pPr>
      <w:r>
        <w:rPr>
          <w:i/>
          <w:iCs/>
        </w:rPr>
        <w:t xml:space="preserve">Pros</w:t>
      </w:r>
      <w:r>
        <w:t xml:space="preserve">: Strong multimodal capabilities, good at understanding context</w:t>
      </w:r>
    </w:p>
    <w:p>
      <w:pPr>
        <w:pStyle w:val="Compact"/>
        <w:numPr>
          <w:ilvl w:val="1"/>
          <w:numId w:val="1282"/>
        </w:numPr>
      </w:pPr>
      <w:r>
        <w:rPr>
          <w:i/>
          <w:iCs/>
        </w:rPr>
        <w:t xml:space="preserve">Cons</w:t>
      </w:r>
      <w:r>
        <w:t xml:space="preserve">: Less proven in coding scenarios than Claude or GPT</w:t>
      </w:r>
    </w:p>
    <w:p>
      <w:pPr>
        <w:pStyle w:val="Compact"/>
        <w:numPr>
          <w:ilvl w:val="1"/>
          <w:numId w:val="1282"/>
        </w:numPr>
      </w:pPr>
      <w:r>
        <w:rPr>
          <w:i/>
          <w:iCs/>
        </w:rPr>
        <w:t xml:space="preserve">When to use</w:t>
      </w:r>
      <w:r>
        <w:t xml:space="preserve">: Tasks involving images or complex context</w:t>
      </w:r>
    </w:p>
    <w:p>
      <w:pPr>
        <w:pStyle w:val="Compact"/>
        <w:numPr>
          <w:ilvl w:val="0"/>
          <w:numId w:val="1281"/>
        </w:numPr>
      </w:pPr>
      <w:r>
        <w:rPr>
          <w:b/>
          <w:bCs/>
        </w:rPr>
        <w:t xml:space="preserve">Gemini 3 Pro/Flash</w:t>
      </w:r>
      <w:r>
        <w:t xml:space="preserve"> </w:t>
      </w:r>
      <w:r>
        <w:t xml:space="preserve">(Preview): Latest generation</w:t>
      </w:r>
    </w:p>
    <w:p>
      <w:pPr>
        <w:pStyle w:val="Compact"/>
        <w:numPr>
          <w:ilvl w:val="1"/>
          <w:numId w:val="1283"/>
        </w:numPr>
      </w:pPr>
      <w:r>
        <w:rPr>
          <w:i/>
          <w:iCs/>
        </w:rPr>
        <w:t xml:space="preserve">Pros</w:t>
      </w:r>
      <w:r>
        <w:t xml:space="preserve">: Cutting-edge capabilities, flash variant offers speed</w:t>
      </w:r>
    </w:p>
    <w:p>
      <w:pPr>
        <w:pStyle w:val="Compact"/>
        <w:numPr>
          <w:ilvl w:val="1"/>
          <w:numId w:val="1283"/>
        </w:numPr>
      </w:pPr>
      <w:r>
        <w:rPr>
          <w:i/>
          <w:iCs/>
        </w:rPr>
        <w:t xml:space="preserve">Cons</w:t>
      </w:r>
      <w:r>
        <w:t xml:space="preserve">: Preview status means less stable, limited track record</w:t>
      </w:r>
    </w:p>
    <w:p>
      <w:pPr>
        <w:pStyle w:val="Compact"/>
        <w:numPr>
          <w:ilvl w:val="1"/>
          <w:numId w:val="1283"/>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24"/>
    <w:bookmarkStart w:id="725" w:name="feature-settings"/>
    <w:p>
      <w:pPr>
        <w:pStyle w:val="Heading4"/>
      </w:pPr>
      <w:r>
        <w:t xml:space="preserve">18.5.11.3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4"/>
        </w:numPr>
      </w:pPr>
      <w:r>
        <w:rPr>
          <w:i/>
          <w:iCs/>
        </w:rPr>
        <w:t xml:space="preserve">What it does</w:t>
      </w:r>
      <w:r>
        <w:t xml:space="preserve">: Enables previews of experimental features in your editor</w:t>
      </w:r>
    </w:p>
    <w:p>
      <w:pPr>
        <w:pStyle w:val="Compact"/>
        <w:numPr>
          <w:ilvl w:val="0"/>
          <w:numId w:val="1284"/>
        </w:numPr>
      </w:pPr>
      <w:r>
        <w:rPr>
          <w:i/>
          <w:iCs/>
        </w:rPr>
        <w:t xml:space="preserve">Pros</w:t>
      </w:r>
      <w:r>
        <w:t xml:space="preserve">: Access to latest capabilities before general release</w:t>
      </w:r>
    </w:p>
    <w:p>
      <w:pPr>
        <w:pStyle w:val="Compact"/>
        <w:numPr>
          <w:ilvl w:val="0"/>
          <w:numId w:val="1284"/>
        </w:numPr>
      </w:pPr>
      <w:r>
        <w:rPr>
          <w:i/>
          <w:iCs/>
        </w:rPr>
        <w:t xml:space="preserve">Cons</w:t>
      </w:r>
      <w:r>
        <w:t xml:space="preserve">: May have bugs or unstable behavior</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5"/>
        </w:numPr>
      </w:pPr>
      <w:r>
        <w:rPr>
          <w:i/>
          <w:iCs/>
        </w:rPr>
        <w:t xml:space="preserve">What it does</w:t>
      </w:r>
      <w:r>
        <w:t xml:space="preserve">: Enables Copilot chat interface on GitHub.com</w:t>
      </w:r>
    </w:p>
    <w:p>
      <w:pPr>
        <w:pStyle w:val="Compact"/>
        <w:numPr>
          <w:ilvl w:val="0"/>
          <w:numId w:val="1285"/>
        </w:numPr>
      </w:pPr>
      <w:r>
        <w:rPr>
          <w:i/>
          <w:iCs/>
        </w:rPr>
        <w:t xml:space="preserve">Pros</w:t>
      </w:r>
      <w:r>
        <w:t xml:space="preserve">: Quick access to Copilot without opening an editor, useful for reviewing PRs</w:t>
      </w:r>
    </w:p>
    <w:p>
      <w:pPr>
        <w:pStyle w:val="Compact"/>
        <w:numPr>
          <w:ilvl w:val="0"/>
          <w:numId w:val="1285"/>
        </w:numPr>
      </w:pPr>
      <w:r>
        <w:rPr>
          <w:i/>
          <w:iCs/>
        </w:rPr>
        <w:t xml:space="preserve">Cons</w:t>
      </w:r>
      <w:r>
        <w:t xml:space="preserve">: Only available with paid license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6"/>
        </w:numPr>
      </w:pPr>
      <w:r>
        <w:rPr>
          <w:i/>
          <w:iCs/>
        </w:rPr>
        <w:t xml:space="preserve">What it does</w:t>
      </w:r>
      <w:r>
        <w:t xml:space="preserve">: GitHub Copilot for assistance in terminal</w:t>
      </w:r>
    </w:p>
    <w:p>
      <w:pPr>
        <w:pStyle w:val="Compact"/>
        <w:numPr>
          <w:ilvl w:val="0"/>
          <w:numId w:val="1286"/>
        </w:numPr>
      </w:pPr>
      <w:r>
        <w:rPr>
          <w:i/>
          <w:iCs/>
        </w:rPr>
        <w:t xml:space="preserve">Pros</w:t>
      </w:r>
      <w:r>
        <w:t xml:space="preserve">: AI help for command-line operations, shell commands, and git operations</w:t>
      </w:r>
    </w:p>
    <w:p>
      <w:pPr>
        <w:pStyle w:val="Compact"/>
        <w:numPr>
          <w:ilvl w:val="0"/>
          <w:numId w:val="1286"/>
        </w:numPr>
      </w:pPr>
      <w:r>
        <w:rPr>
          <w:i/>
          <w:iCs/>
        </w:rPr>
        <w:t xml:space="preserve">Cons</w:t>
      </w:r>
      <w:r>
        <w:t xml:space="preserve">: Requires separate installation and setup</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7"/>
        </w:numPr>
      </w:pPr>
      <w:r>
        <w:rPr>
          <w:i/>
          <w:iCs/>
        </w:rPr>
        <w:t xml:space="preserve">What it does</w:t>
      </w:r>
      <w:r>
        <w:t xml:space="preserve">: Enables Copilot in GitHub Desktop app</w:t>
      </w:r>
    </w:p>
    <w:p>
      <w:pPr>
        <w:pStyle w:val="Compact"/>
        <w:numPr>
          <w:ilvl w:val="0"/>
          <w:numId w:val="1287"/>
        </w:numPr>
      </w:pPr>
      <w:r>
        <w:rPr>
          <w:i/>
          <w:iCs/>
        </w:rPr>
        <w:t xml:space="preserve">Pros</w:t>
      </w:r>
      <w:r>
        <w:t xml:space="preserve">: AI assistance in GUI git client</w:t>
      </w:r>
    </w:p>
    <w:p>
      <w:pPr>
        <w:pStyle w:val="Compact"/>
        <w:numPr>
          <w:ilvl w:val="0"/>
          <w:numId w:val="1287"/>
        </w:numPr>
      </w:pPr>
      <w:r>
        <w:rPr>
          <w:i/>
          <w:iCs/>
        </w:rPr>
        <w:t xml:space="preserve">Cons</w:t>
      </w:r>
      <w:r>
        <w:t xml:space="preserve">: Limited compared to editor integration</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8"/>
        </w:numPr>
      </w:pPr>
      <w:r>
        <w:rPr>
          <w:i/>
          <w:iCs/>
        </w:rPr>
        <w:t xml:space="preserve">What it does</w:t>
      </w:r>
      <w:r>
        <w:t xml:space="preserve">: Enables chat interface in your code editor</w:t>
      </w:r>
    </w:p>
    <w:p>
      <w:pPr>
        <w:pStyle w:val="Compact"/>
        <w:numPr>
          <w:ilvl w:val="0"/>
          <w:numId w:val="1288"/>
        </w:numPr>
      </w:pPr>
      <w:r>
        <w:rPr>
          <w:i/>
          <w:iCs/>
        </w:rPr>
        <w:t xml:space="preserve">Pros</w:t>
      </w:r>
      <w:r>
        <w:t xml:space="preserve">: Context-aware help, refactoring assistance, code explanation</w:t>
      </w:r>
    </w:p>
    <w:p>
      <w:pPr>
        <w:pStyle w:val="Compact"/>
        <w:numPr>
          <w:ilvl w:val="0"/>
          <w:numId w:val="1288"/>
        </w:numPr>
      </w:pPr>
      <w:r>
        <w:rPr>
          <w:i/>
          <w:iCs/>
        </w:rPr>
        <w:t xml:space="preserve">Cons</w:t>
      </w:r>
      <w:r>
        <w:t xml:space="preserve">: Can be distracting if overused</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9"/>
        </w:numPr>
      </w:pPr>
      <w:r>
        <w:rPr>
          <w:i/>
          <w:iCs/>
        </w:rPr>
        <w:t xml:space="preserve">What it does</w:t>
      </w:r>
      <w:r>
        <w:t xml:space="preserve">: Enables Copilot chat in mobile app</w:t>
      </w:r>
    </w:p>
    <w:p>
      <w:pPr>
        <w:pStyle w:val="Compact"/>
        <w:numPr>
          <w:ilvl w:val="0"/>
          <w:numId w:val="1289"/>
        </w:numPr>
      </w:pPr>
      <w:r>
        <w:rPr>
          <w:i/>
          <w:iCs/>
        </w:rPr>
        <w:t xml:space="preserve">Pros</w:t>
      </w:r>
      <w:r>
        <w:t xml:space="preserve">: Quick access on mobile devices</w:t>
      </w:r>
    </w:p>
    <w:p>
      <w:pPr>
        <w:pStyle w:val="Compact"/>
        <w:numPr>
          <w:ilvl w:val="0"/>
          <w:numId w:val="1289"/>
        </w:numPr>
      </w:pPr>
      <w:r>
        <w:rPr>
          <w:i/>
          <w:iCs/>
        </w:rPr>
        <w:t xml:space="preserve">Cons</w:t>
      </w:r>
      <w:r>
        <w:t xml:space="preserve">: Limited by mobile interface</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90"/>
        </w:numPr>
      </w:pPr>
      <w:r>
        <w:rPr>
          <w:i/>
          <w:iCs/>
        </w:rPr>
        <w:t xml:space="preserve">What it does</w:t>
      </w:r>
      <w:r>
        <w:t xml:space="preserve">: Allows Copilot to search internet for up-to-date information</w:t>
      </w:r>
    </w:p>
    <w:p>
      <w:pPr>
        <w:pStyle w:val="Compact"/>
        <w:numPr>
          <w:ilvl w:val="0"/>
          <w:numId w:val="1290"/>
        </w:numPr>
      </w:pPr>
      <w:r>
        <w:rPr>
          <w:i/>
          <w:iCs/>
        </w:rPr>
        <w:t xml:space="preserve">Pros</w:t>
      </w:r>
      <w:r>
        <w:t xml:space="preserve">: Access to current documentation, recent library changes, latest best practices</w:t>
      </w:r>
    </w:p>
    <w:p>
      <w:pPr>
        <w:pStyle w:val="Compact"/>
        <w:numPr>
          <w:ilvl w:val="0"/>
          <w:numId w:val="1290"/>
        </w:numPr>
      </w:pPr>
      <w:r>
        <w:rPr>
          <w:i/>
          <w:iCs/>
        </w:rPr>
        <w:t xml:space="preserve">Cons</w:t>
      </w:r>
      <w:r>
        <w:t xml:space="preserve">: May introduce latency, results depend on search quality</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25"/>
    <w:bookmarkStart w:id="726" w:name="advanced-settings"/>
    <w:p>
      <w:pPr>
        <w:pStyle w:val="Heading4"/>
      </w:pPr>
      <w:r>
        <w:t xml:space="preserve">18.5.11.4 Advanced Settings</w:t>
      </w:r>
    </w:p>
    <w:p>
      <w:pPr>
        <w:pStyle w:val="FirstParagraph"/>
      </w:pPr>
      <w:r>
        <w:rPr>
          <w:b/>
          <w:bCs/>
        </w:rPr>
        <w:t xml:space="preserve">Dashboard Entry Point:</w:t>
      </w:r>
    </w:p>
    <w:p>
      <w:pPr>
        <w:pStyle w:val="Compact"/>
        <w:numPr>
          <w:ilvl w:val="0"/>
          <w:numId w:val="1291"/>
        </w:numPr>
      </w:pPr>
      <w:r>
        <w:rPr>
          <w:i/>
          <w:iCs/>
        </w:rPr>
        <w:t xml:space="preserve">What it does</w:t>
      </w:r>
      <w:r>
        <w:t xml:space="preserve">: Allows instant chatting when landing on GitHub.com</w:t>
      </w:r>
    </w:p>
    <w:p>
      <w:pPr>
        <w:pStyle w:val="Compact"/>
        <w:numPr>
          <w:ilvl w:val="0"/>
          <w:numId w:val="1291"/>
        </w:numPr>
      </w:pPr>
      <w:r>
        <w:rPr>
          <w:i/>
          <w:iCs/>
        </w:rPr>
        <w:t xml:space="preserve">Pros</w:t>
      </w:r>
      <w:r>
        <w:t xml:space="preserve">: Quick access to Copilot without navigating menus</w:t>
      </w:r>
    </w:p>
    <w:p>
      <w:pPr>
        <w:pStyle w:val="Compact"/>
        <w:numPr>
          <w:ilvl w:val="0"/>
          <w:numId w:val="1291"/>
        </w:numPr>
      </w:pPr>
      <w:r>
        <w:rPr>
          <w:i/>
          <w:iCs/>
        </w:rPr>
        <w:t xml:space="preserve">Cons</w:t>
      </w:r>
      <w:r>
        <w:t xml:space="preserve">: None significant</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92"/>
        </w:numPr>
      </w:pPr>
      <w:r>
        <w:rPr>
          <w:i/>
          <w:iCs/>
        </w:rPr>
        <w:t xml:space="preserve">What it does</w:t>
      </w:r>
      <w:r>
        <w:t xml:space="preserve">: Use Copilot to review your code and generate pull request summaries</w:t>
      </w:r>
    </w:p>
    <w:p>
      <w:pPr>
        <w:pStyle w:val="Compact"/>
        <w:numPr>
          <w:ilvl w:val="0"/>
          <w:numId w:val="1292"/>
        </w:numPr>
      </w:pPr>
      <w:r>
        <w:rPr>
          <w:i/>
          <w:iCs/>
        </w:rPr>
        <w:t xml:space="preserve">Pros</w:t>
      </w:r>
      <w:r>
        <w:t xml:space="preserve">: Automated code review suggestions, PR summary generation, catches common issues</w:t>
      </w:r>
    </w:p>
    <w:p>
      <w:pPr>
        <w:pStyle w:val="Compact"/>
        <w:numPr>
          <w:ilvl w:val="0"/>
          <w:numId w:val="1292"/>
        </w:numPr>
      </w:pPr>
      <w:r>
        <w:rPr>
          <w:i/>
          <w:iCs/>
        </w:rPr>
        <w:t xml:space="preserve">Cons</w:t>
      </w:r>
      <w:r>
        <w:t xml:space="preserve">: May generate false positives, shouldn’t replace human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93"/>
        </w:numPr>
      </w:pPr>
      <w:r>
        <w:rPr>
          <w:i/>
          <w:iCs/>
        </w:rPr>
        <w:t xml:space="preserve">What it does</w:t>
      </w:r>
      <w:r>
        <w:t xml:space="preserve">: Automatically reviews all pull requests you create</w:t>
      </w:r>
    </w:p>
    <w:p>
      <w:pPr>
        <w:pStyle w:val="Compact"/>
        <w:numPr>
          <w:ilvl w:val="0"/>
          <w:numId w:val="1293"/>
        </w:numPr>
      </w:pPr>
      <w:r>
        <w:rPr>
          <w:i/>
          <w:iCs/>
        </w:rPr>
        <w:t xml:space="preserve">Pros</w:t>
      </w:r>
      <w:r>
        <w:t xml:space="preserve">: Catches issues early without manual triggering</w:t>
      </w:r>
    </w:p>
    <w:p>
      <w:pPr>
        <w:pStyle w:val="Compact"/>
        <w:numPr>
          <w:ilvl w:val="0"/>
          <w:numId w:val="1293"/>
        </w:numPr>
      </w:pPr>
      <w:r>
        <w:rPr>
          <w:i/>
          <w:iCs/>
        </w:rPr>
        <w:t xml:space="preserve">Cons</w:t>
      </w:r>
      <w:r>
        <w:t xml:space="preserve">: May be noisy on simple PRs, uses API quota</w:t>
      </w:r>
    </w:p>
    <w:p>
      <w:pPr>
        <w:pStyle w:val="Compact"/>
        <w:numPr>
          <w:ilvl w:val="0"/>
          <w:numId w:val="1293"/>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4"/>
        </w:numPr>
      </w:pPr>
      <w:r>
        <w:rPr>
          <w:i/>
          <w:iCs/>
        </w:rPr>
        <w:t xml:space="preserve">What it does</w:t>
      </w:r>
      <w:r>
        <w:t xml:space="preserve">: Delegate tasks to Copilot coding agent in repositories where it is enabled</w:t>
      </w:r>
    </w:p>
    <w:p>
      <w:pPr>
        <w:pStyle w:val="Compact"/>
        <w:numPr>
          <w:ilvl w:val="0"/>
          <w:numId w:val="1294"/>
        </w:numPr>
      </w:pPr>
      <w:r>
        <w:rPr>
          <w:i/>
          <w:iCs/>
        </w:rPr>
        <w:t xml:space="preserve">Pros</w:t>
      </w:r>
      <w:r>
        <w:t xml:space="preserve">: Autonomous multi-file edits, can execute complex refactoring, runs tests and fixes issues</w:t>
      </w:r>
    </w:p>
    <w:p>
      <w:pPr>
        <w:pStyle w:val="Compact"/>
        <w:numPr>
          <w:ilvl w:val="0"/>
          <w:numId w:val="1294"/>
        </w:numPr>
      </w:pPr>
      <w:r>
        <w:rPr>
          <w:i/>
          <w:iCs/>
        </w:rPr>
        <w:t xml:space="preserve">Cons</w:t>
      </w:r>
      <w:r>
        <w:t xml:space="preserve">: Requires careful oversight, can make unwanted changes if instructions unclear</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5"/>
        </w:numPr>
      </w:pPr>
      <w:r>
        <w:rPr>
          <w:i/>
          <w:iCs/>
        </w:rPr>
        <w:t xml:space="preserve">What it does</w:t>
      </w:r>
      <w:r>
        <w:t xml:space="preserve">: Remember repository context across Copilot agent interactions</w:t>
      </w:r>
    </w:p>
    <w:p>
      <w:pPr>
        <w:pStyle w:val="Compact"/>
        <w:numPr>
          <w:ilvl w:val="0"/>
          <w:numId w:val="1295"/>
        </w:numPr>
      </w:pPr>
      <w:r>
        <w:rPr>
          <w:i/>
          <w:iCs/>
        </w:rPr>
        <w:t xml:space="preserve">Pros</w:t>
      </w:r>
      <w:r>
        <w:t xml:space="preserve">: Better context awareness, learns repository patterns and conventions</w:t>
      </w:r>
    </w:p>
    <w:p>
      <w:pPr>
        <w:pStyle w:val="Compact"/>
        <w:numPr>
          <w:ilvl w:val="0"/>
          <w:numId w:val="1295"/>
        </w:numPr>
      </w:pPr>
      <w:r>
        <w:rPr>
          <w:i/>
          <w:iCs/>
        </w:rPr>
        <w:t xml:space="preserve">Cons</w:t>
      </w:r>
      <w:r>
        <w:t xml:space="preserve">: Preview feature governed by pre-release terms, potential privacy implications</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6"/>
        </w:numPr>
      </w:pPr>
      <w:r>
        <w:rPr>
          <w:i/>
          <w:iCs/>
        </w:rPr>
        <w:t xml:space="preserve">What it does</w:t>
      </w:r>
      <w:r>
        <w:t xml:space="preserve">: Connect MCP servers to Copilot in all editors and Coding Agent</w:t>
      </w:r>
    </w:p>
    <w:p>
      <w:pPr>
        <w:pStyle w:val="Compact"/>
        <w:numPr>
          <w:ilvl w:val="0"/>
          <w:numId w:val="1296"/>
        </w:numPr>
      </w:pPr>
      <w:r>
        <w:rPr>
          <w:i/>
          <w:iCs/>
        </w:rPr>
        <w:t xml:space="preserve">Pros</w:t>
      </w:r>
      <w:r>
        <w:t xml:space="preserve">: Extend Copilot with custom tools and integrations</w:t>
      </w:r>
    </w:p>
    <w:p>
      <w:pPr>
        <w:pStyle w:val="Compact"/>
        <w:numPr>
          <w:ilvl w:val="0"/>
          <w:numId w:val="1296"/>
        </w:numPr>
      </w:pPr>
      <w:r>
        <w:rPr>
          <w:i/>
          <w:iCs/>
        </w:rPr>
        <w:t xml:space="preserve">Cons</w:t>
      </w:r>
      <w:r>
        <w:t xml:space="preserve">: Requires MCP server setup and maintenance</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7"/>
        </w:numPr>
      </w:pPr>
      <w:r>
        <w:rPr>
          <w:i/>
          <w:iCs/>
        </w:rPr>
        <w:t xml:space="preserve">What it does</w:t>
      </w:r>
      <w:r>
        <w:t xml:space="preserve">: Allow Copilot to suggest commit messages when you make changes</w:t>
      </w:r>
    </w:p>
    <w:p>
      <w:pPr>
        <w:pStyle w:val="Compact"/>
        <w:numPr>
          <w:ilvl w:val="0"/>
          <w:numId w:val="1297"/>
        </w:numPr>
      </w:pPr>
      <w:r>
        <w:rPr>
          <w:i/>
          <w:iCs/>
        </w:rPr>
        <w:t xml:space="preserve">Pros</w:t>
      </w:r>
      <w:r>
        <w:t xml:space="preserve">: Saves time, generates descriptive messages based on code changes</w:t>
      </w:r>
    </w:p>
    <w:p>
      <w:pPr>
        <w:pStyle w:val="Compact"/>
        <w:numPr>
          <w:ilvl w:val="0"/>
          <w:numId w:val="1297"/>
        </w:numPr>
      </w:pPr>
      <w:r>
        <w:rPr>
          <w:i/>
          <w:iCs/>
        </w:rPr>
        <w:t xml:space="preserve">Cons</w:t>
      </w:r>
      <w:r>
        <w:t xml:space="preserve">: May miss important context, still requires review</w:t>
      </w:r>
    </w:p>
    <w:p>
      <w:pPr>
        <w:pStyle w:val="Compact"/>
        <w:numPr>
          <w:ilvl w:val="0"/>
          <w:numId w:val="1297"/>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8"/>
        </w:numPr>
      </w:pPr>
      <w:r>
        <w:rPr>
          <w:i/>
          <w:iCs/>
        </w:rPr>
        <w:t xml:space="preserve">What it does</w:t>
      </w:r>
      <w:r>
        <w:t xml:space="preserve">: View and create Copilot Spaces (collaborative AI environments)</w:t>
      </w:r>
    </w:p>
    <w:p>
      <w:pPr>
        <w:pStyle w:val="Compact"/>
        <w:numPr>
          <w:ilvl w:val="0"/>
          <w:numId w:val="1298"/>
        </w:numPr>
      </w:pPr>
      <w:r>
        <w:rPr>
          <w:i/>
          <w:iCs/>
        </w:rPr>
        <w:t xml:space="preserve">Pros</w:t>
      </w:r>
      <w:r>
        <w:t xml:space="preserve">: Share AI context with team members</w:t>
      </w:r>
    </w:p>
    <w:p>
      <w:pPr>
        <w:pStyle w:val="Compact"/>
        <w:numPr>
          <w:ilvl w:val="0"/>
          <w:numId w:val="1298"/>
        </w:numPr>
      </w:pPr>
      <w:r>
        <w:rPr>
          <w:i/>
          <w:iCs/>
        </w:rPr>
        <w:t xml:space="preserve">Cons</w:t>
      </w:r>
      <w:r>
        <w:t xml:space="preserve">: Additional complexity for individual work</w:t>
      </w:r>
    </w:p>
    <w:p>
      <w:pPr>
        <w:pStyle w:val="Compact"/>
        <w:numPr>
          <w:ilvl w:val="0"/>
          <w:numId w:val="1298"/>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9"/>
        </w:numPr>
      </w:pPr>
      <w:r>
        <w:rPr>
          <w:i/>
          <w:iCs/>
        </w:rPr>
        <w:t xml:space="preserve">What it does</w:t>
      </w:r>
      <w:r>
        <w:t xml:space="preserve">: Create individually owned Copilot Spaces</w:t>
      </w:r>
    </w:p>
    <w:p>
      <w:pPr>
        <w:pStyle w:val="Compact"/>
        <w:numPr>
          <w:ilvl w:val="0"/>
          <w:numId w:val="1299"/>
        </w:numPr>
      </w:pPr>
      <w:r>
        <w:rPr>
          <w:i/>
          <w:iCs/>
        </w:rPr>
        <w:t xml:space="preserve">Pros</w:t>
      </w:r>
      <w:r>
        <w:t xml:space="preserve">: Personal AI workspaces for complex projects</w:t>
      </w:r>
    </w:p>
    <w:p>
      <w:pPr>
        <w:pStyle w:val="Compact"/>
        <w:numPr>
          <w:ilvl w:val="0"/>
          <w:numId w:val="1299"/>
        </w:numPr>
      </w:pPr>
      <w:r>
        <w:rPr>
          <w:i/>
          <w:iCs/>
        </w:rPr>
        <w:t xml:space="preserve">Cons</w:t>
      </w:r>
      <w:r>
        <w:t xml:space="preserve">: May fragment your workflow</w:t>
      </w:r>
    </w:p>
    <w:p>
      <w:pPr>
        <w:pStyle w:val="Compact"/>
        <w:numPr>
          <w:ilvl w:val="0"/>
          <w:numId w:val="1299"/>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300"/>
        </w:numPr>
      </w:pPr>
      <w:r>
        <w:rPr>
          <w:i/>
          <w:iCs/>
        </w:rPr>
        <w:t xml:space="preserve">What it does</w:t>
      </w:r>
      <w:r>
        <w:t xml:space="preserve">: Share individually owned Copilot Spaces</w:t>
      </w:r>
    </w:p>
    <w:p>
      <w:pPr>
        <w:pStyle w:val="Compact"/>
        <w:numPr>
          <w:ilvl w:val="0"/>
          <w:numId w:val="1300"/>
        </w:numPr>
      </w:pPr>
      <w:r>
        <w:rPr>
          <w:i/>
          <w:iCs/>
        </w:rPr>
        <w:t xml:space="preserve">Pros</w:t>
      </w:r>
      <w:r>
        <w:t xml:space="preserve">: Collaborate while maintaining ownership</w:t>
      </w:r>
    </w:p>
    <w:p>
      <w:pPr>
        <w:pStyle w:val="Compact"/>
        <w:numPr>
          <w:ilvl w:val="0"/>
          <w:numId w:val="1300"/>
        </w:numPr>
      </w:pPr>
      <w:r>
        <w:rPr>
          <w:i/>
          <w:iCs/>
        </w:rPr>
        <w:t xml:space="preserve">Cons</w:t>
      </w:r>
      <w:r>
        <w:t xml:space="preserve">: None significant</w:t>
      </w:r>
    </w:p>
    <w:p>
      <w:pPr>
        <w:pStyle w:val="Compact"/>
        <w:numPr>
          <w:ilvl w:val="0"/>
          <w:numId w:val="1300"/>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26"/>
    <w:bookmarkStart w:id="727" w:name="summary-of-recommended-settings"/>
    <w:p>
      <w:pPr>
        <w:pStyle w:val="Heading4"/>
      </w:pPr>
      <w:r>
        <w:t xml:space="preserve">18.5.11.5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301"/>
        </w:numPr>
      </w:pPr>
      <w:r>
        <w:t xml:space="preserve">All Copilot Chat options (GitHub.com, CLI, IDE, Mobile)</w:t>
      </w:r>
    </w:p>
    <w:p>
      <w:pPr>
        <w:pStyle w:val="Compact"/>
        <w:numPr>
          <w:ilvl w:val="0"/>
          <w:numId w:val="1301"/>
        </w:numPr>
      </w:pPr>
      <w:r>
        <w:t xml:space="preserve">Web search capability</w:t>
      </w:r>
    </w:p>
    <w:p>
      <w:pPr>
        <w:pStyle w:val="Compact"/>
        <w:numPr>
          <w:ilvl w:val="0"/>
          <w:numId w:val="1301"/>
        </w:numPr>
      </w:pPr>
      <w:r>
        <w:t xml:space="preserve">Dashboard Entry Point</w:t>
      </w:r>
    </w:p>
    <w:p>
      <w:pPr>
        <w:pStyle w:val="Compact"/>
        <w:numPr>
          <w:ilvl w:val="0"/>
          <w:numId w:val="1301"/>
        </w:numPr>
      </w:pPr>
      <w:r>
        <w:t xml:space="preserve">Copilot code review (but not automatic review initially)</w:t>
      </w:r>
    </w:p>
    <w:p>
      <w:pPr>
        <w:pStyle w:val="Compact"/>
        <w:numPr>
          <w:ilvl w:val="0"/>
          <w:numId w:val="1301"/>
        </w:numPr>
      </w:pPr>
      <w:r>
        <w:t xml:space="preserve">Copilot coding agent</w:t>
      </w:r>
    </w:p>
    <w:p>
      <w:pPr>
        <w:pStyle w:val="Compact"/>
        <w:numPr>
          <w:ilvl w:val="0"/>
          <w:numId w:val="1301"/>
        </w:numPr>
      </w:pPr>
      <w:r>
        <w:t xml:space="preserve">Copilot Memory</w:t>
      </w:r>
    </w:p>
    <w:p>
      <w:pPr>
        <w:pStyle w:val="Compact"/>
        <w:numPr>
          <w:ilvl w:val="0"/>
          <w:numId w:val="1301"/>
        </w:numPr>
      </w:pPr>
      <w:r>
        <w:t xml:space="preserve">MCP servers (if configured)</w:t>
      </w:r>
    </w:p>
    <w:p>
      <w:pPr>
        <w:pStyle w:val="Compact"/>
        <w:numPr>
          <w:ilvl w:val="0"/>
          <w:numId w:val="1301"/>
        </w:numPr>
      </w:pPr>
      <w:r>
        <w:t xml:space="preserve">Copilot-generated commit messages</w:t>
      </w:r>
    </w:p>
    <w:p>
      <w:pPr>
        <w:pStyle w:val="Compact"/>
        <w:numPr>
          <w:ilvl w:val="0"/>
          <w:numId w:val="1301"/>
        </w:numPr>
      </w:pPr>
      <w:r>
        <w:t xml:space="preserve">All Copilot Spaces options</w:t>
      </w:r>
    </w:p>
    <w:p>
      <w:pPr>
        <w:pStyle w:val="FirstParagraph"/>
      </w:pPr>
      <w:r>
        <w:rPr>
          <w:b/>
          <w:bCs/>
        </w:rPr>
        <w:t xml:space="preserve">Model selection:</w:t>
      </w:r>
    </w:p>
    <w:p>
      <w:pPr>
        <w:pStyle w:val="Compact"/>
        <w:numPr>
          <w:ilvl w:val="0"/>
          <w:numId w:val="1302"/>
        </w:numPr>
      </w:pPr>
      <w:r>
        <w:t xml:space="preserve">Default: Claude Sonnet 4.5</w:t>
      </w:r>
    </w:p>
    <w:p>
      <w:pPr>
        <w:pStyle w:val="Compact"/>
        <w:numPr>
          <w:ilvl w:val="0"/>
          <w:numId w:val="1302"/>
        </w:numPr>
      </w:pPr>
      <w:r>
        <w:t xml:space="preserve">Complex tasks: Claude Opus 4.5</w:t>
      </w:r>
    </w:p>
    <w:p>
      <w:pPr>
        <w:pStyle w:val="Compact"/>
        <w:numPr>
          <w:ilvl w:val="0"/>
          <w:numId w:val="1302"/>
        </w:numPr>
      </w:pPr>
      <w:r>
        <w:t xml:space="preserve">Quick completions: Claude Haiku 4.5</w:t>
      </w:r>
    </w:p>
    <w:p>
      <w:pPr>
        <w:pStyle w:val="FirstParagraph"/>
      </w:pPr>
      <w:r>
        <w:rPr>
          <w:b/>
          <w:bCs/>
        </w:rPr>
        <w:t xml:space="preserve">Enable with caution:</w:t>
      </w:r>
    </w:p>
    <w:p>
      <w:pPr>
        <w:pStyle w:val="Compact"/>
        <w:numPr>
          <w:ilvl w:val="0"/>
          <w:numId w:val="1303"/>
        </w:numPr>
      </w:pPr>
      <w:r>
        <w:t xml:space="preserve">Editor preview features (only if comfortable with potential instability)</w:t>
      </w:r>
    </w:p>
    <w:p>
      <w:pPr>
        <w:pStyle w:val="Compact"/>
        <w:numPr>
          <w:ilvl w:val="0"/>
          <w:numId w:val="1303"/>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27"/>
    <w:bookmarkEnd w:id="728"/>
    <w:bookmarkStart w:id="741" w:name="configuring-the-agent-environment"/>
    <w:p>
      <w:pPr>
        <w:pStyle w:val="Heading3"/>
      </w:pPr>
      <w:r>
        <w:t xml:space="preserve">18.5.12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29" w:name="why-configure-the-environment"/>
    <w:p>
      <w:pPr>
        <w:pStyle w:val="Heading4"/>
      </w:pPr>
      <w:r>
        <w:t xml:space="preserve">18.5.12.1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4"/>
        </w:numPr>
      </w:pPr>
      <w:r>
        <w:t xml:space="preserve">Faster agent startup and execution</w:t>
      </w:r>
    </w:p>
    <w:p>
      <w:pPr>
        <w:pStyle w:val="Compact"/>
        <w:numPr>
          <w:ilvl w:val="0"/>
          <w:numId w:val="1304"/>
        </w:numPr>
      </w:pPr>
      <w:r>
        <w:t xml:space="preserve">More reliable builds and tests</w:t>
      </w:r>
    </w:p>
    <w:p>
      <w:pPr>
        <w:pStyle w:val="Compact"/>
        <w:numPr>
          <w:ilvl w:val="0"/>
          <w:numId w:val="1304"/>
        </w:numPr>
      </w:pPr>
      <w:r>
        <w:t xml:space="preserve">Access to private or authenticated dependencies</w:t>
      </w:r>
    </w:p>
    <w:p>
      <w:pPr>
        <w:pStyle w:val="Compact"/>
        <w:numPr>
          <w:ilvl w:val="0"/>
          <w:numId w:val="1304"/>
        </w:numPr>
      </w:pPr>
      <w:r>
        <w:t xml:space="preserve">Consistent development environment across all agent sessions</w:t>
      </w:r>
    </w:p>
    <w:bookmarkEnd w:id="729"/>
    <w:bookmarkStart w:id="730" w:name="file-location-and-structure"/>
    <w:p>
      <w:pPr>
        <w:pStyle w:val="Heading4"/>
      </w:pPr>
      <w:r>
        <w:t xml:space="preserve">18.5.12.2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30"/>
    <w:bookmarkStart w:id="731" w:name="basic-configuration-example"/>
    <w:p>
      <w:pPr>
        <w:pStyle w:val="Heading4"/>
      </w:pPr>
      <w:r>
        <w:t xml:space="preserve">18.5.12.3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31"/>
    <w:bookmarkStart w:id="734" w:name="using-actionscheckout"/>
    <w:p>
      <w:pPr>
        <w:pStyle w:val="Heading4"/>
      </w:pPr>
      <w:r>
        <w:t xml:space="preserve">18.5.12.4 Using</w:t>
      </w:r>
      <w:r>
        <w:t xml:space="preserve"> </w:t>
      </w:r>
      <w:r>
        <w:rPr>
          <w:rStyle w:val="VerbatimChar"/>
        </w:rPr>
        <w:t xml:space="preserve">actions/checkout</w:t>
      </w:r>
    </w:p>
    <w:p>
      <w:pPr>
        <w:pStyle w:val="FirstParagraph"/>
      </w:pPr>
      <w:r>
        <w:t xml:space="preserve">The</w:t>
      </w:r>
      <w:r>
        <w:t xml:space="preserve"> </w:t>
      </w:r>
      <w:hyperlink r:id="rId732">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5"/>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5"/>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5"/>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5"/>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33">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34"/>
    <w:bookmarkStart w:id="735" w:name="configurable-options"/>
    <w:p>
      <w:pPr>
        <w:pStyle w:val="Heading4"/>
      </w:pPr>
      <w:r>
        <w:t xml:space="preserve">18.5.12.5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6"/>
        </w:numPr>
      </w:pPr>
      <w:r>
        <w:rPr>
          <w:rStyle w:val="VerbatimChar"/>
        </w:rPr>
        <w:t xml:space="preserve">steps</w:t>
      </w:r>
      <w:r>
        <w:t xml:space="preserve">: Setup commands and actions to run</w:t>
      </w:r>
    </w:p>
    <w:p>
      <w:pPr>
        <w:pStyle w:val="Compact"/>
        <w:numPr>
          <w:ilvl w:val="0"/>
          <w:numId w:val="1306"/>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6"/>
        </w:numPr>
      </w:pPr>
      <w:r>
        <w:rPr>
          <w:rStyle w:val="VerbatimChar"/>
        </w:rPr>
        <w:t xml:space="preserve">runs-on</w:t>
      </w:r>
      <w:r>
        <w:t xml:space="preserve">: Runner type (Ubuntu x64 Linux only)</w:t>
      </w:r>
    </w:p>
    <w:p>
      <w:pPr>
        <w:pStyle w:val="Compact"/>
        <w:numPr>
          <w:ilvl w:val="0"/>
          <w:numId w:val="1306"/>
        </w:numPr>
      </w:pPr>
      <w:r>
        <w:rPr>
          <w:rStyle w:val="VerbatimChar"/>
        </w:rPr>
        <w:t xml:space="preserve">services</w:t>
      </w:r>
      <w:r>
        <w:t xml:space="preserve">: Database or service containers</w:t>
      </w:r>
    </w:p>
    <w:p>
      <w:pPr>
        <w:pStyle w:val="Compact"/>
        <w:numPr>
          <w:ilvl w:val="0"/>
          <w:numId w:val="1306"/>
        </w:numPr>
      </w:pPr>
      <w:r>
        <w:rPr>
          <w:rStyle w:val="VerbatimChar"/>
        </w:rPr>
        <w:t xml:space="preserve">snapshot</w:t>
      </w:r>
      <w:r>
        <w:t xml:space="preserve">: Save environment state</w:t>
      </w:r>
    </w:p>
    <w:p>
      <w:pPr>
        <w:pStyle w:val="Compact"/>
        <w:numPr>
          <w:ilvl w:val="0"/>
          <w:numId w:val="1306"/>
        </w:numPr>
      </w:pPr>
      <w:r>
        <w:rPr>
          <w:rStyle w:val="VerbatimChar"/>
        </w:rPr>
        <w:t xml:space="preserve">timeout-minutes</w:t>
      </w:r>
      <w:r>
        <w:t xml:space="preserve">: Maximum 59 minutes</w:t>
      </w:r>
    </w:p>
    <w:p>
      <w:pPr>
        <w:pStyle w:val="FirstParagraph"/>
      </w:pPr>
      <w:r>
        <w:t xml:space="preserve">All other workflow settings are ignored by Copilot.</w:t>
      </w:r>
    </w:p>
    <w:bookmarkEnd w:id="735"/>
    <w:bookmarkStart w:id="736" w:name="common-setup-tasks"/>
    <w:p>
      <w:pPr>
        <w:pStyle w:val="Heading4"/>
      </w:pPr>
      <w:r>
        <w:t xml:space="preserve">18.5.12.6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36"/>
    <w:bookmarkStart w:id="737" w:name="environment-variables-and-secrets"/>
    <w:p>
      <w:pPr>
        <w:pStyle w:val="Heading4"/>
      </w:pPr>
      <w:r>
        <w:t xml:space="preserve">18.5.12.7 Environment Variables and Secrets</w:t>
      </w:r>
    </w:p>
    <w:p>
      <w:pPr>
        <w:pStyle w:val="FirstParagraph"/>
      </w:pPr>
      <w:r>
        <w:t xml:space="preserve">To set environment variables for Copilot:</w:t>
      </w:r>
    </w:p>
    <w:p>
      <w:pPr>
        <w:pStyle w:val="Compact"/>
        <w:numPr>
          <w:ilvl w:val="0"/>
          <w:numId w:val="1307"/>
        </w:numPr>
      </w:pPr>
      <w:r>
        <w:t xml:space="preserve">Navigate to your repository’s</w:t>
      </w:r>
      <w:r>
        <w:t xml:space="preserve"> </w:t>
      </w:r>
      <w:r>
        <w:rPr>
          <w:b/>
          <w:bCs/>
        </w:rPr>
        <w:t xml:space="preserve">Settings</w:t>
      </w:r>
    </w:p>
    <w:p>
      <w:pPr>
        <w:pStyle w:val="Compact"/>
        <w:numPr>
          <w:ilvl w:val="0"/>
          <w:numId w:val="1307"/>
        </w:numPr>
      </w:pPr>
      <w:r>
        <w:t xml:space="preserve">Go to</w:t>
      </w:r>
      <w:r>
        <w:t xml:space="preserve"> </w:t>
      </w:r>
      <w:r>
        <w:rPr>
          <w:b/>
          <w:bCs/>
        </w:rPr>
        <w:t xml:space="preserve">Environments</w:t>
      </w:r>
    </w:p>
    <w:p>
      <w:pPr>
        <w:pStyle w:val="Compact"/>
        <w:numPr>
          <w:ilvl w:val="0"/>
          <w:numId w:val="1307"/>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7"/>
        </w:numPr>
      </w:pPr>
      <w:r>
        <w:t xml:space="preserve">Add environment variables or secrets as needed</w:t>
      </w:r>
    </w:p>
    <w:p>
      <w:pPr>
        <w:pStyle w:val="FirstParagraph"/>
      </w:pPr>
      <w:r>
        <w:t xml:space="preserve">Use secrets for sensitive values like API keys or passwords.</w:t>
      </w:r>
    </w:p>
    <w:bookmarkEnd w:id="737"/>
    <w:bookmarkStart w:id="738" w:name="testing-your-configuration"/>
    <w:p>
      <w:pPr>
        <w:pStyle w:val="Heading4"/>
      </w:pPr>
      <w:r>
        <w:t xml:space="preserve">18.5.12.8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38"/>
    <w:bookmarkStart w:id="739" w:name="advanced-configuration"/>
    <w:p>
      <w:pPr>
        <w:pStyle w:val="Heading4"/>
      </w:pPr>
      <w:r>
        <w:t xml:space="preserve">18.5.12.9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39"/>
    <w:bookmarkStart w:id="740" w:name="further-reading-1"/>
    <w:p>
      <w:pPr>
        <w:pStyle w:val="Heading4"/>
      </w:pPr>
      <w:r>
        <w:t xml:space="preserve">18.5.12.10 Further Reading</w:t>
      </w:r>
    </w:p>
    <w:p>
      <w:pPr>
        <w:pStyle w:val="FirstParagraph"/>
      </w:pPr>
      <w:r>
        <w:t xml:space="preserve">For complete details,</w:t>
      </w:r>
      <w:r>
        <w:t xml:space="preserve"> </w:t>
      </w:r>
      <w:r>
        <w:t xml:space="preserve">see</w:t>
      </w:r>
      <w:r>
        <w:t xml:space="preserve"> </w:t>
      </w:r>
      <w:hyperlink r:id="rId733">
        <w:r>
          <w:rPr>
            <w:rStyle w:val="Hyperlink"/>
          </w:rPr>
          <w:t xml:space="preserve">Customizing the development environment for GitHub Copilot coding agent</w:t>
        </w:r>
      </w:hyperlink>
      <w:r>
        <w:t xml:space="preserve">.</w:t>
      </w:r>
    </w:p>
    <w:bookmarkEnd w:id="740"/>
    <w:bookmarkEnd w:id="741"/>
    <w:bookmarkStart w:id="745" w:name="sec-ai-when-to-use"/>
    <w:p>
      <w:pPr>
        <w:pStyle w:val="Heading3"/>
      </w:pPr>
      <w:r>
        <w:t xml:space="preserve">18.5.13 When to use a coding agent</w:t>
      </w:r>
    </w:p>
    <w:p>
      <w:pPr>
        <w:pStyle w:val="FirstParagraph"/>
      </w:pPr>
      <w:r>
        <w:t xml:space="preserve">Coding agent sessions are currently</w:t>
      </w:r>
      <w:r>
        <w:rPr>
          <w:rStyle w:val="FootnoteReference"/>
        </w:rPr>
        <w:footnoteReference w:id="742"/>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43">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44">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45"/>
    <w:bookmarkStart w:id="750" w:name="editing-with-.docx-files"/>
    <w:p>
      <w:pPr>
        <w:pStyle w:val="Heading3"/>
      </w:pPr>
      <w:r>
        <w:t xml:space="preserve">18.5.14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8"/>
        </w:numPr>
      </w:pPr>
      <w:r>
        <w:t xml:space="preserve">Lab members can export Quarto content to Word format for review</w:t>
      </w:r>
    </w:p>
    <w:p>
      <w:pPr>
        <w:pStyle w:val="Compact"/>
        <w:numPr>
          <w:ilvl w:val="0"/>
          <w:numId w:val="1308"/>
        </w:numPr>
      </w:pPr>
      <w:r>
        <w:t xml:space="preserve">Reviewers can make edits, add tracked changes, and insert comments in Word</w:t>
      </w:r>
    </w:p>
    <w:p>
      <w:pPr>
        <w:pStyle w:val="Compact"/>
        <w:numPr>
          <w:ilvl w:val="0"/>
          <w:numId w:val="1308"/>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9"/>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9"/>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9"/>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49" w:name="known-issue-document-1-warning-in-word"/>
    <w:p>
      <w:pPr>
        <w:pStyle w:val="Heading4"/>
      </w:pPr>
      <w:r>
        <w:t xml:space="preserve">18.5.14.1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10"/>
        </w:numPr>
      </w:pPr>
      <w:hyperlink r:id="rId746">
        <w:r>
          <w:rPr>
            <w:rStyle w:val="Hyperlink"/>
          </w:rPr>
          <w:t xml:space="preserve">Quarto CLI Issue #6357</w:t>
        </w:r>
      </w:hyperlink>
    </w:p>
    <w:p>
      <w:pPr>
        <w:pStyle w:val="Compact"/>
        <w:numPr>
          <w:ilvl w:val="0"/>
          <w:numId w:val="1310"/>
        </w:numPr>
      </w:pPr>
      <w:hyperlink r:id="rId747">
        <w:r>
          <w:rPr>
            <w:rStyle w:val="Hyperlink"/>
          </w:rPr>
          <w:t xml:space="preserve">Quarto Discussion #6544</w:t>
        </w:r>
      </w:hyperlink>
    </w:p>
    <w:p>
      <w:pPr>
        <w:pStyle w:val="Compact"/>
        <w:numPr>
          <w:ilvl w:val="0"/>
          <w:numId w:val="1310"/>
        </w:numPr>
      </w:pPr>
      <w:hyperlink r:id="rId748">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11"/>
        </w:numPr>
      </w:pPr>
      <w:r>
        <w:t xml:space="preserve">Open the generated DOCX file in Microsoft Word</w:t>
      </w:r>
    </w:p>
    <w:p>
      <w:pPr>
        <w:pStyle w:val="Compact"/>
        <w:numPr>
          <w:ilvl w:val="0"/>
          <w:numId w:val="1311"/>
        </w:numPr>
      </w:pPr>
      <w:r>
        <w:t xml:space="preserve">Immediately save the file (File → Save, or Ctrl+S/Cmd+S)</w:t>
      </w:r>
    </w:p>
    <w:p>
      <w:pPr>
        <w:pStyle w:val="Compact"/>
        <w:numPr>
          <w:ilvl w:val="0"/>
          <w:numId w:val="1311"/>
        </w:numPr>
      </w:pPr>
      <w:r>
        <w:t xml:space="preserve">Close and re-open the file to verify it no longer shows</w:t>
      </w:r>
      <w:r>
        <w:t xml:space="preserve"> </w:t>
      </w:r>
      <w:r>
        <w:t xml:space="preserve">“Document 1”</w:t>
      </w:r>
    </w:p>
    <w:p>
      <w:pPr>
        <w:pStyle w:val="Compact"/>
        <w:numPr>
          <w:ilvl w:val="0"/>
          <w:numId w:val="1311"/>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49"/>
    <w:bookmarkEnd w:id="750"/>
    <w:bookmarkStart w:id="751" w:name="copilot-instructions-for-this-repository"/>
    <w:p>
      <w:pPr>
        <w:pStyle w:val="Heading3"/>
      </w:pPr>
      <w:r>
        <w:t xml:space="preserve">18.5.15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2"/>
        </w:numPr>
      </w:pPr>
      <w:r>
        <w:t xml:space="preserve">Markdown and Quarto formatting rules (e.g., blank lines before lists, line breaks in prose)</w:t>
      </w:r>
    </w:p>
    <w:p>
      <w:pPr>
        <w:pStyle w:val="Compact"/>
        <w:numPr>
          <w:ilvl w:val="0"/>
          <w:numId w:val="1312"/>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2"/>
        </w:numPr>
      </w:pPr>
      <w:r>
        <w:t xml:space="preserve">File organization patterns (e.g., using Quarto includes for modular content)</w:t>
      </w:r>
    </w:p>
    <w:p>
      <w:pPr>
        <w:pStyle w:val="Compact"/>
        <w:numPr>
          <w:ilvl w:val="0"/>
          <w:numId w:val="1312"/>
        </w:numPr>
      </w:pPr>
      <w:r>
        <w:t xml:space="preserve">How to work with DOCX files for hybrid editing workflows</w:t>
      </w:r>
    </w:p>
    <w:p>
      <w:pPr>
        <w:pStyle w:val="Compact"/>
        <w:numPr>
          <w:ilvl w:val="0"/>
          <w:numId w:val="1312"/>
        </w:numPr>
      </w:pPr>
      <w:r>
        <w:t xml:space="preserve">Version control best practices</w:t>
      </w:r>
      <w:r>
        <w:t xml:space="preserve"> </w:t>
      </w:r>
      <w:r>
        <w:t xml:space="preserve">(e.g., do not commit rendered artifacts that are generated only for preview/review)</w:t>
      </w:r>
    </w:p>
    <w:p>
      <w:pPr>
        <w:pStyle w:val="Compact"/>
        <w:numPr>
          <w:ilvl w:val="0"/>
          <w:numId w:val="1312"/>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51"/>
    <w:bookmarkStart w:id="752" w:name="using-copilot-review-before-human-review"/>
    <w:p>
      <w:pPr>
        <w:pStyle w:val="Heading3"/>
      </w:pPr>
      <w:r>
        <w:t xml:space="preserve">18.5.16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3"/>
        </w:numPr>
      </w:pPr>
      <w:r>
        <w:rPr>
          <w:b/>
          <w:bCs/>
        </w:rPr>
        <w:t xml:space="preserve">AI has more bandwidth</w:t>
      </w:r>
      <w:r>
        <w:t xml:space="preserve">: Copilot can review code immediately without competing priorities</w:t>
      </w:r>
    </w:p>
    <w:p>
      <w:pPr>
        <w:pStyle w:val="Compact"/>
        <w:numPr>
          <w:ilvl w:val="0"/>
          <w:numId w:val="1313"/>
        </w:numPr>
      </w:pPr>
      <w:r>
        <w:rPr>
          <w:b/>
          <w:bCs/>
        </w:rPr>
        <w:t xml:space="preserve">Catch common issues early</w:t>
      </w:r>
      <w:r>
        <w:t xml:space="preserve">: Copilot excels at identifying bugs, logic errors, security vulnerabilities, and style inconsistencies</w:t>
      </w:r>
    </w:p>
    <w:p>
      <w:pPr>
        <w:pStyle w:val="Compact"/>
        <w:numPr>
          <w:ilvl w:val="0"/>
          <w:numId w:val="1313"/>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3"/>
        </w:numPr>
      </w:pPr>
      <w:r>
        <w:rPr>
          <w:b/>
          <w:bCs/>
        </w:rPr>
        <w:t xml:space="preserve">Learn from feedback</w:t>
      </w:r>
      <w:r>
        <w:t xml:space="preserve">: Even experienced developers benefit from Copilot’s perspective on best practices and potential improvements</w:t>
      </w:r>
    </w:p>
    <w:p>
      <w:pPr>
        <w:pStyle w:val="Compact"/>
        <w:numPr>
          <w:ilvl w:val="0"/>
          <w:numId w:val="1313"/>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4"/>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4"/>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5"/>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5"/>
        </w:numPr>
      </w:pPr>
      <w:r>
        <w:rPr>
          <w:b/>
          <w:bCs/>
        </w:rPr>
        <w:t xml:space="preserve">If the comment is incorrect or not applicable</w:t>
      </w:r>
      <w:r>
        <w:t xml:space="preserve">: Dismiss the comment with an explanation for why it doesn’t apply</w:t>
      </w:r>
    </w:p>
    <w:p>
      <w:pPr>
        <w:pStyle w:val="Compact"/>
        <w:numPr>
          <w:ilvl w:val="1"/>
          <w:numId w:val="1315"/>
        </w:numPr>
      </w:pPr>
      <w:r>
        <w:rPr>
          <w:b/>
          <w:bCs/>
        </w:rPr>
        <w:t xml:space="preserve">If you’re uncertain</w:t>
      </w:r>
      <w:r>
        <w:t xml:space="preserve">: Seek a second opinion from a human reviewer or do additional research</w:t>
      </w:r>
    </w:p>
    <w:p>
      <w:pPr>
        <w:numPr>
          <w:ilvl w:val="0"/>
          <w:numId w:val="1314"/>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4"/>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4"/>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6"/>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6"/>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6"/>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6"/>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52"/>
    <w:bookmarkStart w:id="753" w:name="reviewing-a-copilot-pr-you-didnt-create"/>
    <w:p>
      <w:pPr>
        <w:pStyle w:val="Heading3"/>
      </w:pPr>
      <w:r>
        <w:t xml:space="preserve">18.5.17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7"/>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7"/>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7"/>
        </w:numPr>
      </w:pPr>
      <w:r>
        <w:rPr>
          <w:b/>
          <w:bCs/>
        </w:rPr>
        <w:t xml:space="preserve">PR author(s)</w:t>
      </w:r>
      <w:r>
        <w:t xml:space="preserve">: Makes commits to the PR branch (when Copilot creates commits, both Copilot and the prompter are co-authors)</w:t>
      </w:r>
    </w:p>
    <w:p>
      <w:pPr>
        <w:pStyle w:val="Compact"/>
        <w:numPr>
          <w:ilvl w:val="0"/>
          <w:numId w:val="1317"/>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7"/>
        </w:numPr>
      </w:pPr>
      <w:r>
        <w:rPr>
          <w:b/>
          <w:bCs/>
        </w:rPr>
        <w:t xml:space="preserve">PR reviewer(s)</w:t>
      </w:r>
      <w:r>
        <w:t xml:space="preserve">: Reviews the PR and provides feedback. The PR manager often also serves as the lead reviewer</w:t>
      </w:r>
    </w:p>
    <w:p>
      <w:pPr>
        <w:pStyle w:val="Compact"/>
        <w:numPr>
          <w:ilvl w:val="0"/>
          <w:numId w:val="1317"/>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8"/>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8"/>
        </w:numPr>
      </w:pPr>
      <w:r>
        <w:t xml:space="preserve">The prompter may or may not be the same person who originally created the issue</w:t>
      </w:r>
    </w:p>
    <w:p>
      <w:pPr>
        <w:pStyle w:val="Compact"/>
        <w:numPr>
          <w:ilvl w:val="1"/>
          <w:numId w:val="1319"/>
        </w:numPr>
      </w:pPr>
      <w:r>
        <w:t xml:space="preserve">In projects with a user base, users often submit issues (bug reports, feature requests)</w:t>
      </w:r>
    </w:p>
    <w:p>
      <w:pPr>
        <w:pStyle w:val="Compact"/>
        <w:numPr>
          <w:ilvl w:val="1"/>
          <w:numId w:val="1319"/>
        </w:numPr>
      </w:pPr>
      <w:r>
        <w:t xml:space="preserve">A project maintainer then steps in, adds their perspective, and assigns the issue to Copilot</w:t>
      </w:r>
    </w:p>
    <w:p>
      <w:pPr>
        <w:pStyle w:val="Compact"/>
        <w:numPr>
          <w:ilvl w:val="1"/>
          <w:numId w:val="1319"/>
        </w:numPr>
      </w:pPr>
      <w:r>
        <w:t xml:space="preserve">In this case, the maintainer who assigned Copilot is the prompter, not the original issue creator</w:t>
      </w:r>
    </w:p>
    <w:p>
      <w:pPr>
        <w:pStyle w:val="Compact"/>
        <w:numPr>
          <w:ilvl w:val="0"/>
          <w:numId w:val="1318"/>
        </w:numPr>
      </w:pPr>
      <w:r>
        <w:t xml:space="preserve">Copilot created the PR with the prompter as co-author</w:t>
      </w:r>
    </w:p>
    <w:p>
      <w:pPr>
        <w:pStyle w:val="Compact"/>
        <w:numPr>
          <w:ilvl w:val="0"/>
          <w:numId w:val="1318"/>
        </w:numPr>
      </w:pPr>
      <w:r>
        <w:t xml:space="preserve">The prompter (now acting as PR manager) requested your review</w:t>
      </w:r>
    </w:p>
    <w:p>
      <w:pPr>
        <w:pStyle w:val="Compact"/>
        <w:numPr>
          <w:ilvl w:val="0"/>
          <w:numId w:val="1318"/>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20"/>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21"/>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21"/>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21"/>
        </w:numPr>
      </w:pPr>
      <w:r>
        <w:t xml:space="preserve">Both options allow you to provide feedback without directly triggering Copilot</w:t>
      </w:r>
    </w:p>
    <w:p>
      <w:pPr>
        <w:pStyle w:val="Compact"/>
        <w:numPr>
          <w:ilvl w:val="0"/>
          <w:numId w:val="1320"/>
        </w:numPr>
      </w:pPr>
      <w:r>
        <w:rPr>
          <w:b/>
          <w:bCs/>
        </w:rPr>
        <w:t xml:space="preserve">Don’t ask Copilot to make changes directly</w:t>
      </w:r>
      <w:r>
        <w:t xml:space="preserve">:</w:t>
      </w:r>
    </w:p>
    <w:p>
      <w:pPr>
        <w:pStyle w:val="Compact"/>
        <w:numPr>
          <w:ilvl w:val="1"/>
          <w:numId w:val="1322"/>
        </w:numPr>
      </w:pPr>
      <w:r>
        <w:t xml:space="preserve">Avoid using features that would trigger Copilot to start working immediately</w:t>
      </w:r>
    </w:p>
    <w:p>
      <w:pPr>
        <w:pStyle w:val="Compact"/>
        <w:numPr>
          <w:ilvl w:val="1"/>
          <w:numId w:val="1322"/>
        </w:numPr>
      </w:pPr>
      <w:r>
        <w:t xml:space="preserve">Let the PR manager decide whether to ask Copilot to address your comments or make changes themselves</w:t>
      </w:r>
    </w:p>
    <w:p>
      <w:pPr>
        <w:pStyle w:val="Compact"/>
        <w:numPr>
          <w:ilvl w:val="0"/>
          <w:numId w:val="1320"/>
        </w:numPr>
      </w:pPr>
      <w:r>
        <w:rPr>
          <w:b/>
          <w:bCs/>
        </w:rPr>
        <w:t xml:space="preserve">Write clear, actionable comments</w:t>
      </w:r>
      <w:r>
        <w:t xml:space="preserve">:</w:t>
      </w:r>
    </w:p>
    <w:p>
      <w:pPr>
        <w:pStyle w:val="Compact"/>
        <w:numPr>
          <w:ilvl w:val="1"/>
          <w:numId w:val="1323"/>
        </w:numPr>
      </w:pPr>
      <w:r>
        <w:t xml:space="preserve">Explain what needs to change and why</w:t>
      </w:r>
    </w:p>
    <w:p>
      <w:pPr>
        <w:pStyle w:val="Compact"/>
        <w:numPr>
          <w:ilvl w:val="1"/>
          <w:numId w:val="1323"/>
        </w:numPr>
      </w:pPr>
      <w:r>
        <w:t xml:space="preserve">Suggest specific solutions when appropriate</w:t>
      </w:r>
    </w:p>
    <w:p>
      <w:pPr>
        <w:pStyle w:val="Compact"/>
        <w:numPr>
          <w:ilvl w:val="1"/>
          <w:numId w:val="1323"/>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4"/>
        </w:numPr>
      </w:pPr>
      <w:r>
        <w:rPr>
          <w:b/>
          <w:bCs/>
        </w:rPr>
        <w:t xml:space="preserve">Review all comments carefully</w:t>
      </w:r>
      <w:r>
        <w:t xml:space="preserve">:</w:t>
      </w:r>
    </w:p>
    <w:p>
      <w:pPr>
        <w:pStyle w:val="Compact"/>
        <w:numPr>
          <w:ilvl w:val="1"/>
          <w:numId w:val="1325"/>
        </w:numPr>
      </w:pPr>
      <w:r>
        <w:t xml:space="preserve">Decide which comments you agree with</w:t>
      </w:r>
    </w:p>
    <w:p>
      <w:pPr>
        <w:pStyle w:val="Compact"/>
        <w:numPr>
          <w:ilvl w:val="1"/>
          <w:numId w:val="1325"/>
        </w:numPr>
      </w:pPr>
      <w:r>
        <w:t xml:space="preserve">Dismiss or respond to comments you don’t entirely agree with</w:t>
      </w:r>
    </w:p>
    <w:p>
      <w:pPr>
        <w:pStyle w:val="Compact"/>
        <w:numPr>
          <w:ilvl w:val="1"/>
          <w:numId w:val="1325"/>
        </w:numPr>
      </w:pPr>
      <w:r>
        <w:t xml:space="preserve">This ensures Copilot only addresses feedback you’ve validated</w:t>
      </w:r>
    </w:p>
    <w:p>
      <w:pPr>
        <w:pStyle w:val="Compact"/>
        <w:numPr>
          <w:ilvl w:val="0"/>
          <w:numId w:val="1324"/>
        </w:numPr>
      </w:pPr>
      <w:r>
        <w:rPr>
          <w:b/>
          <w:bCs/>
        </w:rPr>
        <w:t xml:space="preserve">Choose how to address valid feedback</w:t>
      </w:r>
      <w:r>
        <w:t xml:space="preserve">:</w:t>
      </w:r>
    </w:p>
    <w:p>
      <w:pPr>
        <w:pStyle w:val="Compact"/>
        <w:numPr>
          <w:ilvl w:val="1"/>
          <w:numId w:val="1326"/>
        </w:numPr>
      </w:pPr>
      <w:r>
        <w:rPr>
          <w:b/>
          <w:bCs/>
        </w:rPr>
        <w:t xml:space="preserve">Option A</w:t>
      </w:r>
      <w:r>
        <w:t xml:space="preserve">: Make the changes yourself (faster for simple fixes)</w:t>
      </w:r>
    </w:p>
    <w:p>
      <w:pPr>
        <w:pStyle w:val="Compact"/>
        <w:numPr>
          <w:ilvl w:val="1"/>
          <w:numId w:val="1326"/>
        </w:numPr>
      </w:pPr>
      <w:r>
        <w:rPr>
          <w:b/>
          <w:bCs/>
        </w:rPr>
        <w:t xml:space="preserve">Option B</w:t>
      </w:r>
      <w:r>
        <w:t xml:space="preserve">: Ask Copilot to address the feedback (better for complex changes)</w:t>
      </w:r>
    </w:p>
    <w:p>
      <w:pPr>
        <w:pStyle w:val="Compact"/>
        <w:numPr>
          <w:ilvl w:val="1"/>
          <w:numId w:val="1326"/>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4"/>
        </w:numPr>
      </w:pPr>
      <w:r>
        <w:rPr>
          <w:b/>
          <w:bCs/>
        </w:rPr>
        <w:t xml:space="preserve">Maintain clear communication</w:t>
      </w:r>
      <w:r>
        <w:t xml:space="preserve">:</w:t>
      </w:r>
    </w:p>
    <w:p>
      <w:pPr>
        <w:pStyle w:val="Compact"/>
        <w:numPr>
          <w:ilvl w:val="1"/>
          <w:numId w:val="1327"/>
        </w:numPr>
      </w:pPr>
      <w:r>
        <w:t xml:space="preserve">Let reviewers know how you plan to address their feedback</w:t>
      </w:r>
    </w:p>
    <w:p>
      <w:pPr>
        <w:pStyle w:val="Compact"/>
        <w:numPr>
          <w:ilvl w:val="1"/>
          <w:numId w:val="1327"/>
        </w:numPr>
      </w:pPr>
      <w:r>
        <w:t xml:space="preserve">Mark conversations as resolved after addressing them</w:t>
      </w:r>
    </w:p>
    <w:p>
      <w:pPr>
        <w:pStyle w:val="Compact"/>
        <w:numPr>
          <w:ilvl w:val="1"/>
          <w:numId w:val="1327"/>
        </w:numPr>
      </w:pPr>
      <w:r>
        <w:t xml:space="preserve">Request re-review from humans after Copilot makes significant changes</w:t>
      </w:r>
    </w:p>
    <w:p>
      <w:pPr>
        <w:pStyle w:val="Compact"/>
        <w:numPr>
          <w:ilvl w:val="1"/>
          <w:numId w:val="1327"/>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8"/>
        </w:numPr>
      </w:pPr>
      <w:r>
        <w:t xml:space="preserve">The original PR manager is unavailable or on leave</w:t>
      </w:r>
    </w:p>
    <w:p>
      <w:pPr>
        <w:pStyle w:val="Compact"/>
        <w:numPr>
          <w:ilvl w:val="0"/>
          <w:numId w:val="1328"/>
        </w:numPr>
      </w:pPr>
      <w:r>
        <w:t xml:space="preserve">Someone with different expertise needs to guide the remaining work</w:t>
      </w:r>
    </w:p>
    <w:p>
      <w:pPr>
        <w:pStyle w:val="Compact"/>
        <w:numPr>
          <w:ilvl w:val="0"/>
          <w:numId w:val="1328"/>
        </w:numPr>
      </w:pPr>
      <w:r>
        <w:t xml:space="preserve">Responsibilities are being redistributed within the team</w:t>
      </w:r>
    </w:p>
    <w:p>
      <w:pPr>
        <w:pStyle w:val="FirstParagraph"/>
      </w:pPr>
      <w:r>
        <w:t xml:space="preserve">To transfer the PR manager role:</w:t>
      </w:r>
    </w:p>
    <w:p>
      <w:pPr>
        <w:pStyle w:val="Compact"/>
        <w:numPr>
          <w:ilvl w:val="0"/>
          <w:numId w:val="1329"/>
        </w:numPr>
      </w:pPr>
      <w:r>
        <w:t xml:space="preserve">The original PR manager should clearly communicate the handover to all reviewers</w:t>
      </w:r>
    </w:p>
    <w:p>
      <w:pPr>
        <w:pStyle w:val="Compact"/>
        <w:numPr>
          <w:ilvl w:val="0"/>
          <w:numId w:val="1329"/>
        </w:numPr>
      </w:pPr>
      <w:r>
        <w:t xml:space="preserve">The new PR manager should review the PR’s history and any open feedback</w:t>
      </w:r>
    </w:p>
    <w:p>
      <w:pPr>
        <w:pStyle w:val="Compact"/>
        <w:numPr>
          <w:ilvl w:val="0"/>
          <w:numId w:val="1329"/>
        </w:numPr>
      </w:pPr>
      <w:r>
        <w:t xml:space="preserve">The new PR manager should take over responding to Copilot and managing future iterations</w:t>
      </w:r>
    </w:p>
    <w:p>
      <w:pPr>
        <w:pStyle w:val="Compact"/>
        <w:numPr>
          <w:ilvl w:val="0"/>
          <w:numId w:val="1329"/>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53"/>
    <w:bookmarkEnd w:id="754"/>
    <w:bookmarkEnd w:id="755"/>
    <w:bookmarkStart w:id="765" w:name="checklists"/>
    <w:p>
      <w:pPr>
        <w:pStyle w:val="Heading1"/>
      </w:pPr>
      <w:r>
        <w:t xml:space="preserve">19. Checklists</w:t>
      </w:r>
    </w:p>
    <w:p>
      <w:pPr>
        <w:pStyle w:val="FirstParagraph"/>
      </w:pPr>
      <w:r>
        <w:t xml:space="preserve">Adapted by UCD-SeRG team from</w:t>
      </w:r>
      <w:r>
        <w:t xml:space="preserve"> </w:t>
      </w:r>
      <w:hyperlink r:id="rId756">
        <w:r>
          <w:rPr>
            <w:rStyle w:val="Hyperlink"/>
          </w:rPr>
          <w:t xml:space="preserve">original by Jade Benjamin-Chung</w:t>
        </w:r>
      </w:hyperlink>
    </w:p>
    <w:bookmarkStart w:id="757" w:name="pre-analysis-plan-checklist"/>
    <w:p>
      <w:pPr>
        <w:pStyle w:val="Heading2"/>
      </w:pPr>
      <w:r>
        <w:t xml:space="preserve">19.1 Pre-analysis plan checklist</w:t>
      </w:r>
    </w:p>
    <w:p>
      <w:pPr>
        <w:pStyle w:val="Compact"/>
        <w:numPr>
          <w:ilvl w:val="0"/>
          <w:numId w:val="1330"/>
        </w:numPr>
      </w:pPr>
      <w:r>
        <w:t xml:space="preserve">Brief background on the study (a condensed version of the introduction section of the paper)</w:t>
      </w:r>
    </w:p>
    <w:p>
      <w:pPr>
        <w:pStyle w:val="Compact"/>
        <w:numPr>
          <w:ilvl w:val="0"/>
          <w:numId w:val="1330"/>
        </w:numPr>
      </w:pPr>
      <w:r>
        <w:t xml:space="preserve">Hypotheses / objectives</w:t>
      </w:r>
    </w:p>
    <w:p>
      <w:pPr>
        <w:pStyle w:val="Compact"/>
        <w:numPr>
          <w:ilvl w:val="0"/>
          <w:numId w:val="1330"/>
        </w:numPr>
      </w:pPr>
      <w:r>
        <w:t xml:space="preserve">Study design</w:t>
      </w:r>
    </w:p>
    <w:p>
      <w:pPr>
        <w:pStyle w:val="Compact"/>
        <w:numPr>
          <w:ilvl w:val="0"/>
          <w:numId w:val="1330"/>
        </w:numPr>
      </w:pPr>
      <w:r>
        <w:t xml:space="preserve">Description of data</w:t>
      </w:r>
    </w:p>
    <w:p>
      <w:pPr>
        <w:pStyle w:val="Compact"/>
        <w:numPr>
          <w:ilvl w:val="0"/>
          <w:numId w:val="1330"/>
        </w:numPr>
      </w:pPr>
      <w:r>
        <w:t xml:space="preserve">Definition of outcomes</w:t>
      </w:r>
    </w:p>
    <w:p>
      <w:pPr>
        <w:pStyle w:val="Compact"/>
        <w:numPr>
          <w:ilvl w:val="0"/>
          <w:numId w:val="1330"/>
        </w:numPr>
      </w:pPr>
      <w:r>
        <w:t xml:space="preserve">Definition of interventions / exposures</w:t>
      </w:r>
    </w:p>
    <w:p>
      <w:pPr>
        <w:pStyle w:val="Compact"/>
        <w:numPr>
          <w:ilvl w:val="0"/>
          <w:numId w:val="1330"/>
        </w:numPr>
      </w:pPr>
      <w:r>
        <w:t xml:space="preserve">Definition of covariates</w:t>
      </w:r>
    </w:p>
    <w:p>
      <w:pPr>
        <w:pStyle w:val="Compact"/>
        <w:numPr>
          <w:ilvl w:val="0"/>
          <w:numId w:val="1330"/>
        </w:numPr>
      </w:pPr>
      <w:r>
        <w:t xml:space="preserve">Statistical power calculation</w:t>
      </w:r>
    </w:p>
    <w:p>
      <w:pPr>
        <w:pStyle w:val="Compact"/>
        <w:numPr>
          <w:ilvl w:val="0"/>
          <w:numId w:val="1330"/>
        </w:numPr>
      </w:pPr>
      <w:r>
        <w:t xml:space="preserve">Statistical model description</w:t>
      </w:r>
    </w:p>
    <w:p>
      <w:pPr>
        <w:pStyle w:val="Compact"/>
        <w:numPr>
          <w:ilvl w:val="0"/>
          <w:numId w:val="1330"/>
        </w:numPr>
      </w:pPr>
      <w:r>
        <w:t xml:space="preserve">Covariate selection / screening</w:t>
      </w:r>
    </w:p>
    <w:p>
      <w:pPr>
        <w:pStyle w:val="Compact"/>
        <w:numPr>
          <w:ilvl w:val="0"/>
          <w:numId w:val="1330"/>
        </w:numPr>
      </w:pPr>
      <w:r>
        <w:t xml:space="preserve">Standard error estimation method</w:t>
      </w:r>
    </w:p>
    <w:p>
      <w:pPr>
        <w:pStyle w:val="Compact"/>
        <w:numPr>
          <w:ilvl w:val="0"/>
          <w:numId w:val="1330"/>
        </w:numPr>
      </w:pPr>
      <w:r>
        <w:t xml:space="preserve">Missing data analysis</w:t>
      </w:r>
    </w:p>
    <w:p>
      <w:pPr>
        <w:pStyle w:val="Compact"/>
        <w:numPr>
          <w:ilvl w:val="0"/>
          <w:numId w:val="1330"/>
        </w:numPr>
      </w:pPr>
      <w:r>
        <w:t xml:space="preserve">Assessment of effect modification / subgroup analyses</w:t>
      </w:r>
    </w:p>
    <w:p>
      <w:pPr>
        <w:pStyle w:val="Compact"/>
        <w:numPr>
          <w:ilvl w:val="0"/>
          <w:numId w:val="1330"/>
        </w:numPr>
      </w:pPr>
      <w:r>
        <w:t xml:space="preserve">Sensitivity analyses</w:t>
      </w:r>
    </w:p>
    <w:p>
      <w:pPr>
        <w:pStyle w:val="Compact"/>
        <w:numPr>
          <w:ilvl w:val="0"/>
          <w:numId w:val="1330"/>
        </w:numPr>
      </w:pPr>
      <w:r>
        <w:t xml:space="preserve">Negative control analyses</w:t>
      </w:r>
    </w:p>
    <w:bookmarkEnd w:id="757"/>
    <w:bookmarkStart w:id="759" w:name="code-checklist"/>
    <w:p>
      <w:pPr>
        <w:pStyle w:val="Heading2"/>
      </w:pPr>
      <w:r>
        <w:t xml:space="preserve">19.2 Code checklist</w:t>
      </w:r>
    </w:p>
    <w:p>
      <w:pPr>
        <w:pStyle w:val="Compact"/>
        <w:numPr>
          <w:ilvl w:val="0"/>
          <w:numId w:val="1331"/>
        </w:numPr>
      </w:pPr>
      <w:r>
        <w:t xml:space="preserve">Does the script run without errors?</w:t>
      </w:r>
    </w:p>
    <w:p>
      <w:pPr>
        <w:pStyle w:val="Compact"/>
        <w:numPr>
          <w:ilvl w:val="0"/>
          <w:numId w:val="1331"/>
        </w:numPr>
      </w:pPr>
      <w:r>
        <w:t xml:space="preserve">Is code self-contained within repo and/or associated Box folder?</w:t>
      </w:r>
    </w:p>
    <w:p>
      <w:pPr>
        <w:pStyle w:val="Compact"/>
        <w:numPr>
          <w:ilvl w:val="0"/>
          <w:numId w:val="1331"/>
        </w:numPr>
      </w:pPr>
      <w:r>
        <w:t xml:space="preserve">Is all commented out code / remarks removed?</w:t>
      </w:r>
    </w:p>
    <w:p>
      <w:pPr>
        <w:pStyle w:val="Compact"/>
        <w:numPr>
          <w:ilvl w:val="0"/>
          <w:numId w:val="1331"/>
        </w:numPr>
      </w:pPr>
      <w:r>
        <w:t xml:space="preserve">Does the header accurately describe the process completed in the script?</w:t>
      </w:r>
    </w:p>
    <w:p>
      <w:pPr>
        <w:pStyle w:val="Compact"/>
        <w:numPr>
          <w:ilvl w:val="0"/>
          <w:numId w:val="1331"/>
        </w:numPr>
      </w:pPr>
      <w:r>
        <w:t xml:space="preserve">Is the script pushed to its github repository?</w:t>
      </w:r>
    </w:p>
    <w:p>
      <w:pPr>
        <w:pStyle w:val="Compact"/>
        <w:numPr>
          <w:ilvl w:val="0"/>
          <w:numId w:val="1331"/>
        </w:numPr>
      </w:pPr>
      <w:r>
        <w:t xml:space="preserve">Does the code adhere to the</w:t>
      </w:r>
      <w:r>
        <w:t xml:space="preserve"> </w:t>
      </w:r>
      <w:hyperlink r:id="rId758">
        <w:r>
          <w:rPr>
            <w:rStyle w:val="Hyperlink"/>
          </w:rPr>
          <w:t xml:space="preserve">coding style guide</w:t>
        </w:r>
      </w:hyperlink>
      <w:r>
        <w:t xml:space="preserve">?</w:t>
      </w:r>
    </w:p>
    <w:p>
      <w:pPr>
        <w:pStyle w:val="Compact"/>
        <w:numPr>
          <w:ilvl w:val="0"/>
          <w:numId w:val="1331"/>
        </w:numPr>
      </w:pPr>
      <w:r>
        <w:t xml:space="preserve">Are all warnings ignorable? Should any warnings be intentionally suppressed or addressed?</w:t>
      </w:r>
    </w:p>
    <w:bookmarkEnd w:id="759"/>
    <w:bookmarkStart w:id="761"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2"/>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2"/>
        </w:numPr>
      </w:pPr>
      <w:r>
        <w:t xml:space="preserve">Are the study results within the manuscript replicable (i.e., if you rerun the code in the study’s repository, the tables and figures will be exactly replicated?)</w:t>
      </w:r>
    </w:p>
    <w:p>
      <w:pPr>
        <w:pStyle w:val="Compact"/>
        <w:numPr>
          <w:ilvl w:val="0"/>
          <w:numId w:val="1332"/>
        </w:numPr>
      </w:pPr>
      <w:r>
        <w:t xml:space="preserve">Is a target journal selected?</w:t>
      </w:r>
    </w:p>
    <w:p>
      <w:pPr>
        <w:pStyle w:val="Compact"/>
        <w:numPr>
          <w:ilvl w:val="0"/>
          <w:numId w:val="1332"/>
        </w:numPr>
      </w:pPr>
      <w:r>
        <w:t xml:space="preserve">Is the title declarative, in other words, does it state the object/findings rather than suggest them?</w:t>
      </w:r>
    </w:p>
    <w:p>
      <w:pPr>
        <w:pStyle w:val="Compact"/>
        <w:numPr>
          <w:ilvl w:val="0"/>
          <w:numId w:val="1332"/>
        </w:numPr>
      </w:pPr>
      <w:r>
        <w:t xml:space="preserve">Is the word count of the manuscript close to the target journal’s allowance?</w:t>
      </w:r>
    </w:p>
    <w:p>
      <w:pPr>
        <w:pStyle w:val="Compact"/>
        <w:numPr>
          <w:ilvl w:val="0"/>
          <w:numId w:val="1332"/>
        </w:numPr>
      </w:pPr>
      <w:r>
        <w:t xml:space="preserve">Does the manuscript adhere to the formatting guide of the target journal?</w:t>
      </w:r>
    </w:p>
    <w:p>
      <w:pPr>
        <w:pStyle w:val="Compact"/>
        <w:numPr>
          <w:ilvl w:val="0"/>
          <w:numId w:val="1332"/>
        </w:numPr>
      </w:pPr>
      <w:r>
        <w:t xml:space="preserve">Does the manuscript use a consistent voice (passive or active – usually active is preferred … pun intended)?</w:t>
      </w:r>
    </w:p>
    <w:p>
      <w:pPr>
        <w:pStyle w:val="Compact"/>
        <w:numPr>
          <w:ilvl w:val="0"/>
          <w:numId w:val="1332"/>
        </w:numPr>
      </w:pPr>
      <w:r>
        <w:t xml:space="preserve">Is each figure and table (including supplementary material) referenced in the main text?</w:t>
      </w:r>
    </w:p>
    <w:p>
      <w:pPr>
        <w:pStyle w:val="Compact"/>
        <w:numPr>
          <w:ilvl w:val="0"/>
          <w:numId w:val="1332"/>
        </w:numPr>
      </w:pPr>
      <w:r>
        <w:t xml:space="preserve">Is there a caption for each figure and table (including supplementary material)?</w:t>
      </w:r>
    </w:p>
    <w:p>
      <w:pPr>
        <w:pStyle w:val="Compact"/>
        <w:numPr>
          <w:ilvl w:val="0"/>
          <w:numId w:val="1332"/>
        </w:numPr>
      </w:pPr>
      <w:r>
        <w:t xml:space="preserve">Are tables/figures and supplementary material numbered in accordance with their appearance in the main text?</w:t>
      </w:r>
    </w:p>
    <w:p>
      <w:pPr>
        <w:pStyle w:val="Compact"/>
        <w:numPr>
          <w:ilvl w:val="0"/>
          <w:numId w:val="1332"/>
        </w:numPr>
      </w:pPr>
      <w:r>
        <w:t xml:space="preserve">Does the text use past tense if it is reporting research findings or future tense if it is a study protocol?</w:t>
      </w:r>
    </w:p>
    <w:p>
      <w:pPr>
        <w:pStyle w:val="Compact"/>
        <w:numPr>
          <w:ilvl w:val="0"/>
          <w:numId w:val="1332"/>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2"/>
        </w:numPr>
      </w:pPr>
      <w:r>
        <w:t xml:space="preserve">Does the text use minimal abbreviations, and are all abbreviations defined at first use?</w:t>
      </w:r>
    </w:p>
    <w:p>
      <w:pPr>
        <w:pStyle w:val="Compact"/>
        <w:numPr>
          <w:ilvl w:val="0"/>
          <w:numId w:val="1332"/>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2"/>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2"/>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60">
        <w:r>
          <w:rPr>
            <w:rStyle w:val="Hyperlink"/>
          </w:rPr>
          <w:t xml:space="preserve">here</w:t>
        </w:r>
      </w:hyperlink>
      <w:r>
        <w:t xml:space="preserve">)</w:t>
      </w:r>
    </w:p>
    <w:p>
      <w:pPr>
        <w:pStyle w:val="Compact"/>
        <w:numPr>
          <w:ilvl w:val="0"/>
          <w:numId w:val="1332"/>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61"/>
    <w:bookmarkStart w:id="764" w:name="figure-checklist"/>
    <w:p>
      <w:pPr>
        <w:pStyle w:val="Heading2"/>
      </w:pPr>
      <w:r>
        <w:t xml:space="preserve">19.4 Figure checklist</w:t>
      </w:r>
    </w:p>
    <w:p>
      <w:pPr>
        <w:pStyle w:val="Compact"/>
        <w:numPr>
          <w:ilvl w:val="0"/>
          <w:numId w:val="1333"/>
        </w:numPr>
      </w:pPr>
      <w:r>
        <w:t xml:space="preserve">Are the x-axis and y-axis labeled?</w:t>
      </w:r>
    </w:p>
    <w:p>
      <w:pPr>
        <w:pStyle w:val="Compact"/>
        <w:numPr>
          <w:ilvl w:val="0"/>
          <w:numId w:val="1333"/>
        </w:numPr>
      </w:pPr>
      <w:r>
        <w:t xml:space="preserve">If the figure includes panels, is each panel labeled?</w:t>
      </w:r>
    </w:p>
    <w:p>
      <w:pPr>
        <w:pStyle w:val="Compact"/>
        <w:numPr>
          <w:ilvl w:val="0"/>
          <w:numId w:val="1333"/>
        </w:numPr>
      </w:pPr>
      <w:r>
        <w:t xml:space="preserve">Are there sufficient numerical / text labels and breaks on the x-axis and y-axis?</w:t>
      </w:r>
    </w:p>
    <w:p>
      <w:pPr>
        <w:pStyle w:val="Compact"/>
        <w:numPr>
          <w:ilvl w:val="0"/>
          <w:numId w:val="1333"/>
        </w:numPr>
      </w:pPr>
      <w:r>
        <w:t xml:space="preserve">Is the font size appropriate (i.e., large enough to read, not so large that it distracts from the data presented in the figure?)</w:t>
      </w:r>
    </w:p>
    <w:p>
      <w:pPr>
        <w:pStyle w:val="Compact"/>
        <w:numPr>
          <w:ilvl w:val="0"/>
          <w:numId w:val="1333"/>
        </w:numPr>
      </w:pPr>
      <w:r>
        <w:t xml:space="preserve">Are the colors used colorblind friendly? See a colorblind-friendly palette</w:t>
      </w:r>
      <w:r>
        <w:t xml:space="preserve"> </w:t>
      </w:r>
      <w:hyperlink r:id="rId762">
        <w:r>
          <w:rPr>
            <w:rStyle w:val="Hyperlink"/>
          </w:rPr>
          <w:t xml:space="preserve">here</w:t>
        </w:r>
      </w:hyperlink>
      <w:r>
        <w:t xml:space="preserve">, a neat palette generator with colorblind options</w:t>
      </w:r>
      <w:r>
        <w:t xml:space="preserve"> </w:t>
      </w:r>
      <w:hyperlink r:id="rId763">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3"/>
        </w:numPr>
      </w:pPr>
      <w:r>
        <w:t xml:space="preserve">Are colors/shapes/line types defined in a legend?</w:t>
      </w:r>
    </w:p>
    <w:p>
      <w:pPr>
        <w:pStyle w:val="Compact"/>
        <w:numPr>
          <w:ilvl w:val="0"/>
          <w:numId w:val="1333"/>
        </w:numPr>
      </w:pPr>
      <w:r>
        <w:t xml:space="preserve">Are the legends and other labels easy to understand with minimal abbreviations?</w:t>
      </w:r>
    </w:p>
    <w:p>
      <w:pPr>
        <w:pStyle w:val="Compact"/>
        <w:numPr>
          <w:ilvl w:val="0"/>
          <w:numId w:val="1333"/>
        </w:numPr>
      </w:pPr>
      <w:r>
        <w:t xml:space="preserve">If there is overplotting, is transparency used to show overlapping data?</w:t>
      </w:r>
    </w:p>
    <w:p>
      <w:pPr>
        <w:pStyle w:val="Compact"/>
        <w:numPr>
          <w:ilvl w:val="0"/>
          <w:numId w:val="1333"/>
        </w:numPr>
      </w:pPr>
      <w:r>
        <w:t xml:space="preserve">Are 95% confidence intervals or other measures of precision shown, if applicable?</w:t>
      </w:r>
    </w:p>
    <w:p>
      <w:r>
        <w:br w:type="page"/>
      </w:r>
    </w:p>
    <w:bookmarkEnd w:id="764"/>
    <w:bookmarkEnd w:id="765"/>
    <w:bookmarkStart w:id="809" w:name="resources-2"/>
    <w:p>
      <w:pPr>
        <w:pStyle w:val="Heading1"/>
      </w:pPr>
      <w:r>
        <w:t xml:space="preserve">20. Resources</w:t>
      </w:r>
    </w:p>
    <w:p>
      <w:pPr>
        <w:pStyle w:val="FirstParagraph"/>
      </w:pPr>
      <w:r>
        <w:t xml:space="preserve">Adapted by UCD-SeRG team from</w:t>
      </w:r>
      <w:r>
        <w:t xml:space="preserve"> </w:t>
      </w:r>
      <w:hyperlink r:id="rId766">
        <w:r>
          <w:rPr>
            <w:rStyle w:val="Hyperlink"/>
          </w:rPr>
          <w:t xml:space="preserve">original by Jade Benjamin-Chung and Kunal Mishra</w:t>
        </w:r>
      </w:hyperlink>
    </w:p>
    <w:bookmarkStart w:id="783" w:name="resources-for-r"/>
    <w:p>
      <w:pPr>
        <w:pStyle w:val="Heading2"/>
      </w:pPr>
      <w:r>
        <w:t xml:space="preserve">20.1 Resources for R</w:t>
      </w:r>
    </w:p>
    <w:bookmarkStart w:id="769" w:name="books-and-comprehensive-guides"/>
    <w:p>
      <w:pPr>
        <w:pStyle w:val="Heading3"/>
      </w:pPr>
      <w:r>
        <w:t xml:space="preserve">20.1.1 Books and Comprehensive Guides</w:t>
      </w:r>
    </w:p>
    <w:p>
      <w:pPr>
        <w:pStyle w:val="Compact"/>
        <w:numPr>
          <w:ilvl w:val="0"/>
          <w:numId w:val="1334"/>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4"/>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4"/>
        </w:numPr>
      </w:pPr>
      <w:hyperlink r:id="rId767">
        <w:r>
          <w:rPr>
            <w:rStyle w:val="Hyperlink"/>
          </w:rPr>
          <w:t xml:space="preserve">Awesome R Package Development Tools</w:t>
        </w:r>
      </w:hyperlink>
      <w:r>
        <w:t xml:space="preserve"> </w:t>
      </w:r>
      <w:r>
        <w:t xml:space="preserve">- curated list of tools for R package development</w:t>
      </w:r>
    </w:p>
    <w:p>
      <w:pPr>
        <w:pStyle w:val="Compact"/>
        <w:numPr>
          <w:ilvl w:val="0"/>
          <w:numId w:val="1334"/>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4"/>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4"/>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4"/>
        </w:numPr>
      </w:pPr>
      <w:hyperlink r:id="rId768">
        <w:r>
          <w:rPr>
            <w:rStyle w:val="Hyperlink"/>
          </w:rPr>
          <w:t xml:space="preserve">Jade’s R-for-epi course</w:t>
        </w:r>
      </w:hyperlink>
    </w:p>
    <w:bookmarkEnd w:id="769"/>
    <w:bookmarkStart w:id="774"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5"/>
        </w:numPr>
      </w:pPr>
      <w:hyperlink r:id="rId770">
        <w:r>
          <w:rPr>
            <w:rStyle w:val="Hyperlink"/>
          </w:rPr>
          <w:t xml:space="preserve">Workshop Index</w:t>
        </w:r>
      </w:hyperlink>
      <w:r>
        <w:t xml:space="preserve"> </w:t>
      </w:r>
      <w:r>
        <w:t xml:space="preserve">- comprehensive catalog of all DataLab workshops</w:t>
      </w:r>
    </w:p>
    <w:p>
      <w:pPr>
        <w:pStyle w:val="Compact"/>
        <w:numPr>
          <w:ilvl w:val="0"/>
          <w:numId w:val="1335"/>
        </w:numPr>
      </w:pPr>
      <w:hyperlink r:id="rId771">
        <w:r>
          <w:rPr>
            <w:rStyle w:val="Hyperlink"/>
          </w:rPr>
          <w:t xml:space="preserve">R Basics Workshop</w:t>
        </w:r>
      </w:hyperlink>
      <w:r>
        <w:t xml:space="preserve"> </w:t>
      </w:r>
      <w:r>
        <w:t xml:space="preserve">- foundational R programming for beginners</w:t>
      </w:r>
    </w:p>
    <w:p>
      <w:pPr>
        <w:pStyle w:val="Compact"/>
        <w:numPr>
          <w:ilvl w:val="0"/>
          <w:numId w:val="1335"/>
        </w:numPr>
      </w:pPr>
      <w:hyperlink r:id="rId772">
        <w:r>
          <w:rPr>
            <w:rStyle w:val="Hyperlink"/>
          </w:rPr>
          <w:t xml:space="preserve">Research Toolkits</w:t>
        </w:r>
      </w:hyperlink>
      <w:r>
        <w:t xml:space="preserve"> </w:t>
      </w:r>
      <w:r>
        <w:t xml:space="preserve">- in-depth guides for research tools and methods</w:t>
      </w:r>
    </w:p>
    <w:p>
      <w:pPr>
        <w:pStyle w:val="Compact"/>
        <w:numPr>
          <w:ilvl w:val="0"/>
          <w:numId w:val="1335"/>
        </w:numPr>
      </w:pPr>
      <w:hyperlink r:id="rId773">
        <w:r>
          <w:rPr>
            <w:rStyle w:val="Hyperlink"/>
          </w:rPr>
          <w:t xml:space="preserve">Install Guides</w:t>
        </w:r>
      </w:hyperlink>
      <w:r>
        <w:t xml:space="preserve"> </w:t>
      </w:r>
      <w:r>
        <w:t xml:space="preserve">- setup instructions for data science software</w:t>
      </w:r>
    </w:p>
    <w:bookmarkEnd w:id="774"/>
    <w:bookmarkStart w:id="779" w:name="cheat-sheets"/>
    <w:p>
      <w:pPr>
        <w:pStyle w:val="Heading3"/>
      </w:pPr>
      <w:r>
        <w:t xml:space="preserve">20.1.3 Cheat Sheets</w:t>
      </w:r>
    </w:p>
    <w:p>
      <w:pPr>
        <w:pStyle w:val="Compact"/>
        <w:numPr>
          <w:ilvl w:val="0"/>
          <w:numId w:val="1336"/>
        </w:numPr>
      </w:pPr>
      <w:hyperlink r:id="rId775">
        <w:r>
          <w:rPr>
            <w:rStyle w:val="Hyperlink"/>
          </w:rPr>
          <w:t xml:space="preserve">dplyr and tidyr cheat sheet</w:t>
        </w:r>
      </w:hyperlink>
    </w:p>
    <w:p>
      <w:pPr>
        <w:pStyle w:val="Compact"/>
        <w:numPr>
          <w:ilvl w:val="0"/>
          <w:numId w:val="1336"/>
        </w:numPr>
      </w:pPr>
      <w:hyperlink r:id="rId776">
        <w:r>
          <w:rPr>
            <w:rStyle w:val="Hyperlink"/>
          </w:rPr>
          <w:t xml:space="preserve">ggplot cheat sheet</w:t>
        </w:r>
      </w:hyperlink>
    </w:p>
    <w:p>
      <w:pPr>
        <w:pStyle w:val="Compact"/>
        <w:numPr>
          <w:ilvl w:val="0"/>
          <w:numId w:val="1336"/>
        </w:numPr>
      </w:pPr>
      <w:hyperlink r:id="rId777">
        <w:r>
          <w:rPr>
            <w:rStyle w:val="Hyperlink"/>
          </w:rPr>
          <w:t xml:space="preserve">data table cheat sheet</w:t>
        </w:r>
      </w:hyperlink>
    </w:p>
    <w:p>
      <w:pPr>
        <w:pStyle w:val="Compact"/>
        <w:numPr>
          <w:ilvl w:val="0"/>
          <w:numId w:val="1336"/>
        </w:numPr>
      </w:pPr>
      <w:hyperlink r:id="rId778">
        <w:r>
          <w:rPr>
            <w:rStyle w:val="Hyperlink"/>
          </w:rPr>
          <w:t xml:space="preserve">RMarkdown cheat sheet</w:t>
        </w:r>
      </w:hyperlink>
    </w:p>
    <w:bookmarkEnd w:id="779"/>
    <w:bookmarkStart w:id="781" w:name="style-and-best-practices"/>
    <w:p>
      <w:pPr>
        <w:pStyle w:val="Heading3"/>
      </w:pPr>
      <w:r>
        <w:t xml:space="preserve">20.1.4 Style and Best Practices</w:t>
      </w:r>
    </w:p>
    <w:p>
      <w:pPr>
        <w:pStyle w:val="Compact"/>
        <w:numPr>
          <w:ilvl w:val="0"/>
          <w:numId w:val="1337"/>
        </w:numPr>
      </w:pPr>
      <w:hyperlink r:id="rId780">
        <w:r>
          <w:rPr>
            <w:rStyle w:val="Hyperlink"/>
          </w:rPr>
          <w:t xml:space="preserve">Hadley Wickham’s R Style Guide</w:t>
        </w:r>
      </w:hyperlink>
    </w:p>
    <w:bookmarkEnd w:id="781"/>
    <w:bookmarkStart w:id="782" w:name="tidy-evaluation-resources"/>
    <w:p>
      <w:pPr>
        <w:pStyle w:val="Heading3"/>
      </w:pPr>
      <w:r>
        <w:t xml:space="preserve">20.1.5 Tidy Evaluation Resources</w:t>
      </w:r>
    </w:p>
    <w:p>
      <w:pPr>
        <w:pStyle w:val="Compact"/>
        <w:numPr>
          <w:ilvl w:val="0"/>
          <w:numId w:val="1338"/>
        </w:numPr>
      </w:pPr>
      <w:hyperlink r:id="rId232">
        <w:r>
          <w:rPr>
            <w:rStyle w:val="Hyperlink"/>
          </w:rPr>
          <w:t xml:space="preserve">Tidy Eval in 5 Minutes</w:t>
        </w:r>
      </w:hyperlink>
      <w:r>
        <w:t xml:space="preserve"> </w:t>
      </w:r>
      <w:r>
        <w:t xml:space="preserve">(video)</w:t>
      </w:r>
    </w:p>
    <w:p>
      <w:pPr>
        <w:pStyle w:val="Compact"/>
        <w:numPr>
          <w:ilvl w:val="0"/>
          <w:numId w:val="1338"/>
        </w:numPr>
      </w:pPr>
      <w:hyperlink r:id="rId230">
        <w:r>
          <w:rPr>
            <w:rStyle w:val="Hyperlink"/>
          </w:rPr>
          <w:t xml:space="preserve">Tidy Evaluation</w:t>
        </w:r>
      </w:hyperlink>
      <w:r>
        <w:t xml:space="preserve"> </w:t>
      </w:r>
      <w:r>
        <w:t xml:space="preserve">(e-book)</w:t>
      </w:r>
    </w:p>
    <w:p>
      <w:pPr>
        <w:pStyle w:val="Compact"/>
        <w:numPr>
          <w:ilvl w:val="0"/>
          <w:numId w:val="1338"/>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8"/>
        </w:numPr>
      </w:pPr>
      <w:hyperlink r:id="rId235">
        <w:r>
          <w:rPr>
            <w:rStyle w:val="Hyperlink"/>
          </w:rPr>
          <w:t xml:space="preserve">Standard Evaluation for *_join</w:t>
        </w:r>
      </w:hyperlink>
      <w:r>
        <w:t xml:space="preserve"> </w:t>
      </w:r>
      <w:r>
        <w:t xml:space="preserve">(stackoverflow)</w:t>
      </w:r>
    </w:p>
    <w:p>
      <w:pPr>
        <w:pStyle w:val="Compact"/>
        <w:numPr>
          <w:ilvl w:val="0"/>
          <w:numId w:val="1338"/>
        </w:numPr>
      </w:pPr>
      <w:hyperlink r:id="rId230">
        <w:r>
          <w:rPr>
            <w:rStyle w:val="Hyperlink"/>
          </w:rPr>
          <w:t xml:space="preserve">Programming with dplyr</w:t>
        </w:r>
      </w:hyperlink>
      <w:r>
        <w:t xml:space="preserve"> </w:t>
      </w:r>
      <w:r>
        <w:t xml:space="preserve">(package vignette)</w:t>
      </w:r>
    </w:p>
    <w:bookmarkEnd w:id="782"/>
    <w:bookmarkEnd w:id="783"/>
    <w:bookmarkStart w:id="785" w:name="resources-for-git-github"/>
    <w:p>
      <w:pPr>
        <w:pStyle w:val="Heading2"/>
      </w:pPr>
      <w:r>
        <w:t xml:space="preserve">20.2 Resources for Git &amp; Github</w:t>
      </w:r>
    </w:p>
    <w:p>
      <w:pPr>
        <w:pStyle w:val="Compact"/>
        <w:numPr>
          <w:ilvl w:val="0"/>
          <w:numId w:val="1339"/>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9"/>
        </w:numPr>
      </w:pPr>
      <w:hyperlink r:id="rId784">
        <w:r>
          <w:rPr>
            <w:rStyle w:val="Hyperlink"/>
          </w:rPr>
          <w:t xml:space="preserve">GitHub Skills: Introduction to GitHub</w:t>
        </w:r>
      </w:hyperlink>
    </w:p>
    <w:p>
      <w:pPr>
        <w:pStyle w:val="Compact"/>
        <w:numPr>
          <w:ilvl w:val="0"/>
          <w:numId w:val="1339"/>
        </w:numPr>
      </w:pPr>
      <w:hyperlink r:id="rId432">
        <w:r>
          <w:rPr>
            <w:rStyle w:val="Hyperlink"/>
          </w:rPr>
          <w:t xml:space="preserve">UC Davis DataLab Git Sandbox</w:t>
        </w:r>
      </w:hyperlink>
      <w:r>
        <w:t xml:space="preserve"> </w:t>
      </w:r>
      <w:r>
        <w:t xml:space="preserve">- hands-on Git practice repository</w:t>
      </w:r>
    </w:p>
    <w:bookmarkEnd w:id="785"/>
    <w:bookmarkStart w:id="788" w:name="resources-for-python"/>
    <w:p>
      <w:pPr>
        <w:pStyle w:val="Heading2"/>
      </w:pPr>
      <w:r>
        <w:t xml:space="preserve">20.3 Resources for Python</w:t>
      </w:r>
    </w:p>
    <w:p>
      <w:pPr>
        <w:pStyle w:val="Compact"/>
        <w:numPr>
          <w:ilvl w:val="0"/>
          <w:numId w:val="1340"/>
        </w:numPr>
      </w:pPr>
      <w:hyperlink r:id="rId786">
        <w:r>
          <w:rPr>
            <w:rStyle w:val="Hyperlink"/>
          </w:rPr>
          <w:t xml:space="preserve">UC Davis DataLab Python Basics Workshop</w:t>
        </w:r>
      </w:hyperlink>
      <w:r>
        <w:t xml:space="preserve"> </w:t>
      </w:r>
      <w:r>
        <w:t xml:space="preserve">- foundational Python programming</w:t>
      </w:r>
    </w:p>
    <w:p>
      <w:pPr>
        <w:pStyle w:val="Compact"/>
        <w:numPr>
          <w:ilvl w:val="0"/>
          <w:numId w:val="1340"/>
        </w:numPr>
      </w:pPr>
      <w:hyperlink r:id="rId787">
        <w:r>
          <w:rPr>
            <w:rStyle w:val="Hyperlink"/>
          </w:rPr>
          <w:t xml:space="preserve">Natural Language Processing with Python</w:t>
        </w:r>
      </w:hyperlink>
      <w:r>
        <w:t xml:space="preserve"> </w:t>
      </w:r>
      <w:r>
        <w:t xml:space="preserve">- text analysis and NLP techniques</w:t>
      </w:r>
    </w:p>
    <w:bookmarkEnd w:id="788"/>
    <w:bookmarkStart w:id="790" w:name="resources-for-julia"/>
    <w:p>
      <w:pPr>
        <w:pStyle w:val="Heading2"/>
      </w:pPr>
      <w:r>
        <w:t xml:space="preserve">20.4 Resources for Julia</w:t>
      </w:r>
    </w:p>
    <w:p>
      <w:pPr>
        <w:pStyle w:val="Compact"/>
        <w:numPr>
          <w:ilvl w:val="0"/>
          <w:numId w:val="1341"/>
        </w:numPr>
      </w:pPr>
      <w:hyperlink r:id="rId789">
        <w:r>
          <w:rPr>
            <w:rStyle w:val="Hyperlink"/>
          </w:rPr>
          <w:t xml:space="preserve">UC Davis Julia Users Group Julia Basics Workshop</w:t>
        </w:r>
      </w:hyperlink>
      <w:r>
        <w:t xml:space="preserve"> </w:t>
      </w:r>
      <w:r>
        <w:t xml:space="preserve">- foundational Julia programming</w:t>
      </w:r>
    </w:p>
    <w:bookmarkEnd w:id="790"/>
    <w:bookmarkStart w:id="791" w:name="scientific-figures"/>
    <w:p>
      <w:pPr>
        <w:pStyle w:val="Heading2"/>
      </w:pPr>
      <w:r>
        <w:t xml:space="preserve">20.5 Scientific figures</w:t>
      </w:r>
    </w:p>
    <w:p>
      <w:pPr>
        <w:pStyle w:val="Compact"/>
        <w:numPr>
          <w:ilvl w:val="0"/>
          <w:numId w:val="1342"/>
        </w:numPr>
      </w:pPr>
      <w:r>
        <w:t xml:space="preserve">Ten Simple Rules for Better Figures</w:t>
      </w:r>
      <w:r>
        <w:t xml:space="preserve"> </w:t>
      </w:r>
      <w:r>
        <w:t xml:space="preserve">(Rougier et al. 2014)</w:t>
      </w:r>
    </w:p>
    <w:bookmarkEnd w:id="791"/>
    <w:bookmarkStart w:id="795" w:name="writing"/>
    <w:p>
      <w:pPr>
        <w:pStyle w:val="Heading2"/>
      </w:pPr>
      <w:r>
        <w:t xml:space="preserve">20.6 Writing</w:t>
      </w:r>
    </w:p>
    <w:p>
      <w:pPr>
        <w:pStyle w:val="Compact"/>
        <w:numPr>
          <w:ilvl w:val="0"/>
          <w:numId w:val="1343"/>
        </w:numPr>
      </w:pPr>
      <w:r>
        <w:t xml:space="preserve">Unpacking the Scientific Toolbox</w:t>
      </w:r>
      <w:r>
        <w:t xml:space="preserve"> </w:t>
      </w:r>
      <w:r>
        <w:t xml:space="preserve">(Silbiger and Stubler 2019)</w:t>
      </w:r>
    </w:p>
    <w:p>
      <w:pPr>
        <w:pStyle w:val="Compact"/>
        <w:numPr>
          <w:ilvl w:val="0"/>
          <w:numId w:val="1343"/>
        </w:numPr>
      </w:pPr>
      <w:r>
        <w:t xml:space="preserve">ICMJE Definition of authorship</w:t>
      </w:r>
      <w:r>
        <w:t xml:space="preserve"> </w:t>
      </w:r>
      <w:r>
        <w:t xml:space="preserve">(International Committee of Medical Journal Editors, n.d.)</w:t>
      </w:r>
    </w:p>
    <w:p>
      <w:pPr>
        <w:pStyle w:val="Compact"/>
        <w:numPr>
          <w:ilvl w:val="0"/>
          <w:numId w:val="1343"/>
        </w:numPr>
      </w:pPr>
      <w:r>
        <w:t xml:space="preserve">Computational science: …why scientific programming does not compute</w:t>
      </w:r>
      <w:r>
        <w:t xml:space="preserve"> </w:t>
      </w:r>
      <w:r>
        <w:t xml:space="preserve">(Merali and Giles 2010)</w:t>
      </w:r>
    </w:p>
    <w:p>
      <w:pPr>
        <w:pStyle w:val="Compact"/>
        <w:numPr>
          <w:ilvl w:val="0"/>
          <w:numId w:val="1343"/>
        </w:numPr>
      </w:pPr>
      <w:hyperlink r:id="rId792">
        <w:r>
          <w:rPr>
            <w:rStyle w:val="Hyperlink"/>
          </w:rPr>
          <w:t xml:space="preserve">The Pathway to Publishing: A Guide to Quantitative Writing in the Health Sciences</w:t>
        </w:r>
      </w:hyperlink>
    </w:p>
    <w:p>
      <w:pPr>
        <w:pStyle w:val="Compact"/>
        <w:numPr>
          <w:ilvl w:val="0"/>
          <w:numId w:val="1343"/>
        </w:numPr>
      </w:pPr>
      <w:hyperlink r:id="rId793">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3"/>
        </w:numPr>
      </w:pPr>
      <w:hyperlink r:id="rId794">
        <w:r>
          <w:rPr>
            <w:rStyle w:val="Hyperlink"/>
          </w:rPr>
          <w:t xml:space="preserve">Secret, actionable writing tips</w:t>
        </w:r>
      </w:hyperlink>
    </w:p>
    <w:bookmarkEnd w:id="795"/>
    <w:bookmarkStart w:id="799" w:name="presentations"/>
    <w:p>
      <w:pPr>
        <w:pStyle w:val="Heading2"/>
      </w:pPr>
      <w:r>
        <w:t xml:space="preserve">20.7 Presentations</w:t>
      </w:r>
    </w:p>
    <w:p>
      <w:pPr>
        <w:pStyle w:val="Compact"/>
        <w:numPr>
          <w:ilvl w:val="0"/>
          <w:numId w:val="1344"/>
        </w:numPr>
      </w:pPr>
      <w:r>
        <w:t xml:space="preserve">How to tell a compelling story in scientific presentations</w:t>
      </w:r>
      <w:r>
        <w:t xml:space="preserve"> </w:t>
      </w:r>
      <w:r>
        <w:t xml:space="preserve">(Van Noorden 2021)</w:t>
      </w:r>
    </w:p>
    <w:p>
      <w:pPr>
        <w:pStyle w:val="Compact"/>
        <w:numPr>
          <w:ilvl w:val="0"/>
          <w:numId w:val="1344"/>
        </w:numPr>
      </w:pPr>
      <w:hyperlink r:id="rId796">
        <w:r>
          <w:rPr>
            <w:rStyle w:val="Hyperlink"/>
          </w:rPr>
          <w:t xml:space="preserve">How to give a killer narratively-driven scientific talk</w:t>
        </w:r>
      </w:hyperlink>
    </w:p>
    <w:p>
      <w:pPr>
        <w:pStyle w:val="Compact"/>
        <w:numPr>
          <w:ilvl w:val="0"/>
          <w:numId w:val="1344"/>
        </w:numPr>
      </w:pPr>
      <w:hyperlink r:id="rId797">
        <w:r>
          <w:rPr>
            <w:rStyle w:val="Hyperlink"/>
          </w:rPr>
          <w:t xml:space="preserve">How to make a better poster</w:t>
        </w:r>
      </w:hyperlink>
    </w:p>
    <w:p>
      <w:pPr>
        <w:pStyle w:val="Compact"/>
        <w:numPr>
          <w:ilvl w:val="0"/>
          <w:numId w:val="1344"/>
        </w:numPr>
      </w:pPr>
      <w:hyperlink r:id="rId798">
        <w:r>
          <w:rPr>
            <w:rStyle w:val="Hyperlink"/>
          </w:rPr>
          <w:t xml:space="preserve">How to make an even better poster</w:t>
        </w:r>
      </w:hyperlink>
    </w:p>
    <w:bookmarkEnd w:id="799"/>
    <w:bookmarkStart w:id="802" w:name="professional-advice"/>
    <w:p>
      <w:pPr>
        <w:pStyle w:val="Heading2"/>
      </w:pPr>
      <w:r>
        <w:t xml:space="preserve">20.8 Professional advice</w:t>
      </w:r>
    </w:p>
    <w:p>
      <w:pPr>
        <w:pStyle w:val="Compact"/>
        <w:numPr>
          <w:ilvl w:val="0"/>
          <w:numId w:val="1345"/>
        </w:numPr>
      </w:pPr>
      <w:hyperlink r:id="rId800">
        <w:r>
          <w:rPr>
            <w:rStyle w:val="Hyperlink"/>
          </w:rPr>
          <w:t xml:space="preserve">Professional advice, especially for your first job</w:t>
        </w:r>
      </w:hyperlink>
    </w:p>
    <w:p>
      <w:pPr>
        <w:pStyle w:val="Compact"/>
        <w:numPr>
          <w:ilvl w:val="0"/>
          <w:numId w:val="1345"/>
        </w:numPr>
      </w:pPr>
      <w:hyperlink r:id="rId801">
        <w:r>
          <w:rPr>
            <w:rStyle w:val="Hyperlink"/>
          </w:rPr>
          <w:t xml:space="preserve">Team Public Health Substack</w:t>
        </w:r>
      </w:hyperlink>
    </w:p>
    <w:bookmarkEnd w:id="802"/>
    <w:bookmarkStart w:id="805" w:name="funding"/>
    <w:p>
      <w:pPr>
        <w:pStyle w:val="Heading2"/>
      </w:pPr>
      <w:r>
        <w:t xml:space="preserve">20.9 Funding</w:t>
      </w:r>
    </w:p>
    <w:p>
      <w:pPr>
        <w:pStyle w:val="Compact"/>
        <w:numPr>
          <w:ilvl w:val="0"/>
          <w:numId w:val="1346"/>
        </w:numPr>
      </w:pPr>
      <w:hyperlink r:id="rId803">
        <w:r>
          <w:rPr>
            <w:rStyle w:val="Hyperlink"/>
          </w:rPr>
          <w:t xml:space="preserve">Building Your Funding Train</w:t>
        </w:r>
      </w:hyperlink>
    </w:p>
    <w:p>
      <w:pPr>
        <w:pStyle w:val="Compact"/>
        <w:numPr>
          <w:ilvl w:val="0"/>
          <w:numId w:val="1346"/>
        </w:numPr>
      </w:pPr>
      <w:hyperlink r:id="rId804">
        <w:r>
          <w:rPr>
            <w:rStyle w:val="Hyperlink"/>
          </w:rPr>
          <w:t xml:space="preserve">NIH Grant Writing Resources</w:t>
        </w:r>
      </w:hyperlink>
    </w:p>
    <w:bookmarkEnd w:id="805"/>
    <w:bookmarkStart w:id="808" w:name="ethics-and-global-health-research"/>
    <w:p>
      <w:pPr>
        <w:pStyle w:val="Heading2"/>
      </w:pPr>
      <w:r>
        <w:t xml:space="preserve">20.10 Ethics and global health research</w:t>
      </w:r>
    </w:p>
    <w:p>
      <w:pPr>
        <w:pStyle w:val="Compact"/>
        <w:numPr>
          <w:ilvl w:val="0"/>
          <w:numId w:val="1347"/>
        </w:numPr>
      </w:pPr>
      <w:hyperlink r:id="rId806">
        <w:r>
          <w:rPr>
            <w:rStyle w:val="Hyperlink"/>
          </w:rPr>
          <w:t xml:space="preserve">Global Code of Conduct For Research in Resource-Poor Settings</w:t>
        </w:r>
      </w:hyperlink>
    </w:p>
    <w:p>
      <w:pPr>
        <w:pStyle w:val="Compact"/>
        <w:numPr>
          <w:ilvl w:val="0"/>
          <w:numId w:val="1347"/>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7"/>
        </w:numPr>
      </w:pPr>
      <w:hyperlink r:id="rId807">
        <w:r>
          <w:rPr>
            <w:rStyle w:val="Hyperlink"/>
          </w:rPr>
          <w:t xml:space="preserve">Transforming Global Health Partnerships</w:t>
        </w:r>
      </w:hyperlink>
    </w:p>
    <w:p>
      <w:r>
        <w:br w:type="page"/>
      </w:r>
    </w:p>
    <w:bookmarkEnd w:id="808"/>
    <w:bookmarkEnd w:id="809"/>
    <w:bookmarkStart w:id="837" w:name="professional-development"/>
    <w:p>
      <w:pPr>
        <w:pStyle w:val="Heading1"/>
      </w:pPr>
      <w:r>
        <w:t xml:space="preserve">21. Professional Development</w:t>
      </w:r>
    </w:p>
    <w:p>
      <w:pPr>
        <w:pStyle w:val="FirstParagraph"/>
      </w:pPr>
      <w:r>
        <w:t xml:space="preserve">Adapted by UCD-SeRG team from</w:t>
      </w:r>
      <w:r>
        <w:t xml:space="preserve"> </w:t>
      </w:r>
      <w:hyperlink r:id="rId810">
        <w:r>
          <w:rPr>
            <w:rStyle w:val="Hyperlink"/>
          </w:rPr>
          <w:t xml:space="preserve">original by Jade Benjamin-Chung</w:t>
        </w:r>
      </w:hyperlink>
    </w:p>
    <w:bookmarkStart w:id="811"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8"/>
        </w:numPr>
      </w:pPr>
      <w:r>
        <w:t xml:space="preserve">Regular, open communication between mentees and mentors</w:t>
      </w:r>
    </w:p>
    <w:p>
      <w:pPr>
        <w:pStyle w:val="Compact"/>
        <w:numPr>
          <w:ilvl w:val="0"/>
          <w:numId w:val="1348"/>
        </w:numPr>
      </w:pPr>
      <w:r>
        <w:t xml:space="preserve">Mutual respect and trust</w:t>
      </w:r>
    </w:p>
    <w:p>
      <w:pPr>
        <w:pStyle w:val="Compact"/>
        <w:numPr>
          <w:ilvl w:val="0"/>
          <w:numId w:val="1348"/>
        </w:numPr>
      </w:pPr>
      <w:r>
        <w:t xml:space="preserve">Clear expectations and goals</w:t>
      </w:r>
    </w:p>
    <w:p>
      <w:pPr>
        <w:pStyle w:val="Compact"/>
        <w:numPr>
          <w:ilvl w:val="0"/>
          <w:numId w:val="1348"/>
        </w:numPr>
      </w:pPr>
      <w:r>
        <w:t xml:space="preserve">Constructive feedback</w:t>
      </w:r>
    </w:p>
    <w:p>
      <w:pPr>
        <w:pStyle w:val="Compact"/>
        <w:numPr>
          <w:ilvl w:val="0"/>
          <w:numId w:val="1348"/>
        </w:numPr>
      </w:pPr>
      <w:r>
        <w:t xml:space="preserve">Support for both research and career development</w:t>
      </w:r>
    </w:p>
    <w:bookmarkEnd w:id="811"/>
    <w:bookmarkStart w:id="814"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9"/>
        </w:numPr>
      </w:pPr>
      <w:r>
        <w:t xml:space="preserve">Short-term and long-term career goals</w:t>
      </w:r>
    </w:p>
    <w:p>
      <w:pPr>
        <w:pStyle w:val="Compact"/>
        <w:numPr>
          <w:ilvl w:val="0"/>
          <w:numId w:val="1349"/>
        </w:numPr>
      </w:pPr>
      <w:r>
        <w:t xml:space="preserve">Skills to develop</w:t>
      </w:r>
    </w:p>
    <w:p>
      <w:pPr>
        <w:pStyle w:val="Compact"/>
        <w:numPr>
          <w:ilvl w:val="0"/>
          <w:numId w:val="1349"/>
        </w:numPr>
      </w:pPr>
      <w:r>
        <w:t xml:space="preserve">Training needs and opportunities</w:t>
      </w:r>
    </w:p>
    <w:p>
      <w:pPr>
        <w:pStyle w:val="Compact"/>
        <w:numPr>
          <w:ilvl w:val="0"/>
          <w:numId w:val="1349"/>
        </w:numPr>
      </w:pPr>
      <w:r>
        <w:t xml:space="preserve">Timeline and milestones</w:t>
      </w:r>
    </w:p>
    <w:p>
      <w:pPr>
        <w:pStyle w:val="Compact"/>
        <w:numPr>
          <w:ilvl w:val="0"/>
          <w:numId w:val="1349"/>
        </w:numPr>
      </w:pPr>
      <w:r>
        <w:t xml:space="preserve">Progress toward goals</w:t>
      </w:r>
    </w:p>
    <w:p>
      <w:pPr>
        <w:pStyle w:val="FirstParagraph"/>
      </w:pPr>
      <w:r>
        <w:t xml:space="preserve">Update your IDP at least annually and discuss it with your PI. Useful resources:</w:t>
      </w:r>
    </w:p>
    <w:p>
      <w:pPr>
        <w:pStyle w:val="Compact"/>
        <w:numPr>
          <w:ilvl w:val="0"/>
          <w:numId w:val="1350"/>
        </w:numPr>
      </w:pPr>
      <w:hyperlink r:id="rId812">
        <w:r>
          <w:rPr>
            <w:rStyle w:val="Hyperlink"/>
          </w:rPr>
          <w:t xml:space="preserve">myIDP - Individual Development Plan tool</w:t>
        </w:r>
      </w:hyperlink>
    </w:p>
    <w:p>
      <w:pPr>
        <w:pStyle w:val="Compact"/>
        <w:numPr>
          <w:ilvl w:val="0"/>
          <w:numId w:val="1350"/>
        </w:numPr>
      </w:pPr>
      <w:hyperlink r:id="rId813">
        <w:r>
          <w:rPr>
            <w:rStyle w:val="Hyperlink"/>
          </w:rPr>
          <w:t xml:space="preserve">NIH OITE Career Resources</w:t>
        </w:r>
      </w:hyperlink>
    </w:p>
    <w:bookmarkEnd w:id="814"/>
    <w:bookmarkStart w:id="817"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51"/>
        </w:numPr>
      </w:pPr>
      <w:r>
        <w:t xml:space="preserve">Discuss conference opportunities with PIs early</w:t>
      </w:r>
    </w:p>
    <w:p>
      <w:pPr>
        <w:pStyle w:val="Compact"/>
        <w:numPr>
          <w:ilvl w:val="0"/>
          <w:numId w:val="1351"/>
        </w:numPr>
      </w:pPr>
      <w:r>
        <w:t xml:space="preserve">Submit abstracts with PI approval</w:t>
      </w:r>
    </w:p>
    <w:p>
      <w:pPr>
        <w:pStyle w:val="Compact"/>
        <w:numPr>
          <w:ilvl w:val="0"/>
          <w:numId w:val="1351"/>
        </w:numPr>
      </w:pPr>
      <w:r>
        <w:t xml:space="preserve">Practice presentations in lab meeting before the conference</w:t>
      </w:r>
    </w:p>
    <w:p>
      <w:pPr>
        <w:pStyle w:val="Compact"/>
        <w:numPr>
          <w:ilvl w:val="0"/>
          <w:numId w:val="1351"/>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2"/>
        </w:numPr>
      </w:pPr>
      <w:hyperlink r:id="rId815">
        <w:r>
          <w:rPr>
            <w:rStyle w:val="Hyperlink"/>
          </w:rPr>
          <w:t xml:space="preserve">How to tell a compelling story in scientific presentations</w:t>
        </w:r>
      </w:hyperlink>
    </w:p>
    <w:p>
      <w:pPr>
        <w:pStyle w:val="Compact"/>
        <w:numPr>
          <w:ilvl w:val="0"/>
          <w:numId w:val="1352"/>
        </w:numPr>
      </w:pPr>
      <w:hyperlink r:id="rId796">
        <w:r>
          <w:rPr>
            <w:rStyle w:val="Hyperlink"/>
          </w:rPr>
          <w:t xml:space="preserve">How to give a killer narratively-driven scientific talk</w:t>
        </w:r>
      </w:hyperlink>
    </w:p>
    <w:p>
      <w:pPr>
        <w:pStyle w:val="Compact"/>
        <w:numPr>
          <w:ilvl w:val="0"/>
          <w:numId w:val="1352"/>
        </w:numPr>
      </w:pPr>
      <w:hyperlink r:id="rId816">
        <w:r>
          <w:rPr>
            <w:rStyle w:val="Hyperlink"/>
          </w:rPr>
          <w:t xml:space="preserve">How to make a better poster</w:t>
        </w:r>
      </w:hyperlink>
    </w:p>
    <w:p>
      <w:pPr>
        <w:pStyle w:val="Compact"/>
        <w:numPr>
          <w:ilvl w:val="0"/>
          <w:numId w:val="1352"/>
        </w:numPr>
      </w:pPr>
      <w:hyperlink r:id="rId798">
        <w:r>
          <w:rPr>
            <w:rStyle w:val="Hyperlink"/>
          </w:rPr>
          <w:t xml:space="preserve">How to make an even better poster</w:t>
        </w:r>
      </w:hyperlink>
    </w:p>
    <w:bookmarkEnd w:id="817"/>
    <w:bookmarkStart w:id="821"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3"/>
        </w:numPr>
      </w:pPr>
      <w:r>
        <w:t xml:space="preserve">Label x-axis and y-axis clearly</w:t>
      </w:r>
    </w:p>
    <w:p>
      <w:pPr>
        <w:pStyle w:val="Compact"/>
        <w:numPr>
          <w:ilvl w:val="0"/>
          <w:numId w:val="1353"/>
        </w:numPr>
      </w:pPr>
      <w:r>
        <w:t xml:space="preserve">Use panel labels when including multiple subplots</w:t>
      </w:r>
    </w:p>
    <w:p>
      <w:pPr>
        <w:pStyle w:val="Compact"/>
        <w:numPr>
          <w:ilvl w:val="0"/>
          <w:numId w:val="1353"/>
        </w:numPr>
      </w:pPr>
      <w:r>
        <w:t xml:space="preserve">Include sufficient tick marks and labels</w:t>
      </w:r>
    </w:p>
    <w:p>
      <w:pPr>
        <w:pStyle w:val="Compact"/>
        <w:numPr>
          <w:ilvl w:val="0"/>
          <w:numId w:val="1353"/>
        </w:numPr>
      </w:pPr>
      <w:r>
        <w:t xml:space="preserve">Use appropriate font sizes (readable but not distracting)</w:t>
      </w:r>
    </w:p>
    <w:p>
      <w:pPr>
        <w:pStyle w:val="Compact"/>
        <w:numPr>
          <w:ilvl w:val="0"/>
          <w:numId w:val="1353"/>
        </w:numPr>
      </w:pPr>
      <w:r>
        <w:t xml:space="preserve">Use colorblind-friendly palettes (see</w:t>
      </w:r>
      <w:r>
        <w:t xml:space="preserve"> </w:t>
      </w:r>
      <w:hyperlink r:id="rId818">
        <w:r>
          <w:rPr>
            <w:rStyle w:val="Hyperlink"/>
          </w:rPr>
          <w:t xml:space="preserve">ColorBrewer</w:t>
        </w:r>
      </w:hyperlink>
      <w:r>
        <w:t xml:space="preserve"> </w:t>
      </w:r>
      <w:r>
        <w:t xml:space="preserve">or</w:t>
      </w:r>
      <w:r>
        <w:t xml:space="preserve"> </w:t>
      </w:r>
      <w:hyperlink r:id="rId819">
        <w:r>
          <w:rPr>
            <w:rStyle w:val="Hyperlink"/>
          </w:rPr>
          <w:t xml:space="preserve">iwanthue</w:t>
        </w:r>
      </w:hyperlink>
      <w:r>
        <w:t xml:space="preserve">)</w:t>
      </w:r>
    </w:p>
    <w:p>
      <w:pPr>
        <w:pStyle w:val="Compact"/>
        <w:numPr>
          <w:ilvl w:val="0"/>
          <w:numId w:val="1353"/>
        </w:numPr>
      </w:pPr>
      <w:r>
        <w:t xml:space="preserve">Define colors, shapes, and line types in legends</w:t>
      </w:r>
    </w:p>
    <w:p>
      <w:pPr>
        <w:pStyle w:val="Compact"/>
        <w:numPr>
          <w:ilvl w:val="0"/>
          <w:numId w:val="1353"/>
        </w:numPr>
      </w:pPr>
      <w:r>
        <w:t xml:space="preserve">Minimize abbreviations in labels and legends</w:t>
      </w:r>
    </w:p>
    <w:p>
      <w:pPr>
        <w:pStyle w:val="Compact"/>
        <w:numPr>
          <w:ilvl w:val="0"/>
          <w:numId w:val="1353"/>
        </w:numPr>
      </w:pPr>
      <w:r>
        <w:t xml:space="preserve">Use transparency to show overlapping data</w:t>
      </w:r>
    </w:p>
    <w:p>
      <w:pPr>
        <w:pStyle w:val="Compact"/>
        <w:numPr>
          <w:ilvl w:val="0"/>
          <w:numId w:val="1353"/>
        </w:numPr>
      </w:pPr>
      <w:r>
        <w:t xml:space="preserve">Show measures of precision (e.g., 95% confidence intervals)</w:t>
      </w:r>
    </w:p>
    <w:p>
      <w:pPr>
        <w:pStyle w:val="FirstParagraph"/>
      </w:pPr>
      <w:r>
        <w:rPr>
          <w:b/>
          <w:bCs/>
        </w:rPr>
        <w:t xml:space="preserve">Resources:</w:t>
      </w:r>
    </w:p>
    <w:p>
      <w:pPr>
        <w:pStyle w:val="Compact"/>
        <w:numPr>
          <w:ilvl w:val="0"/>
          <w:numId w:val="1354"/>
        </w:numPr>
      </w:pPr>
      <w:hyperlink r:id="rId820">
        <w:r>
          <w:rPr>
            <w:rStyle w:val="Hyperlink"/>
          </w:rPr>
          <w:t xml:space="preserve">Ten Simple Rules for Better Figures</w:t>
        </w:r>
      </w:hyperlink>
    </w:p>
    <w:bookmarkEnd w:id="821"/>
    <w:bookmarkStart w:id="823" w:name="grant-writing"/>
    <w:p>
      <w:pPr>
        <w:pStyle w:val="Heading2"/>
      </w:pPr>
      <w:r>
        <w:t xml:space="preserve">21.5 Grant Writing</w:t>
      </w:r>
    </w:p>
    <w:p>
      <w:pPr>
        <w:pStyle w:val="Compact"/>
        <w:numPr>
          <w:ilvl w:val="0"/>
          <w:numId w:val="1355"/>
        </w:numPr>
      </w:pPr>
      <w:r>
        <w:t xml:space="preserve">Graduate students and postdocs are encouraged to apply for fellowships (e.g., NIH F31, NSF GRFP, K awards)</w:t>
      </w:r>
    </w:p>
    <w:p>
      <w:pPr>
        <w:pStyle w:val="Compact"/>
        <w:numPr>
          <w:ilvl w:val="0"/>
          <w:numId w:val="1355"/>
        </w:numPr>
      </w:pPr>
      <w:r>
        <w:t xml:space="preserve">PIs will support fellowship applications with feedback, letters of support, and mentoring</w:t>
      </w:r>
    </w:p>
    <w:p>
      <w:pPr>
        <w:pStyle w:val="Compact"/>
        <w:numPr>
          <w:ilvl w:val="0"/>
          <w:numId w:val="1355"/>
        </w:numPr>
      </w:pPr>
      <w:r>
        <w:t xml:space="preserve">Start planning fellowship applications well in advance of deadlines (typically 3-6 months)</w:t>
      </w:r>
    </w:p>
    <w:p>
      <w:pPr>
        <w:pStyle w:val="Compact"/>
        <w:numPr>
          <w:ilvl w:val="0"/>
          <w:numId w:val="1355"/>
        </w:numPr>
      </w:pPr>
      <w:r>
        <w:t xml:space="preserve">Attend grant writing workshops and seek feedback from multiple sources</w:t>
      </w:r>
    </w:p>
    <w:p>
      <w:pPr>
        <w:pStyle w:val="FirstParagraph"/>
      </w:pPr>
      <w:r>
        <w:rPr>
          <w:b/>
          <w:bCs/>
        </w:rPr>
        <w:t xml:space="preserve">Resources:</w:t>
      </w:r>
    </w:p>
    <w:p>
      <w:pPr>
        <w:pStyle w:val="Compact"/>
        <w:numPr>
          <w:ilvl w:val="0"/>
          <w:numId w:val="1356"/>
        </w:numPr>
      </w:pPr>
      <w:hyperlink r:id="rId803">
        <w:r>
          <w:rPr>
            <w:rStyle w:val="Hyperlink"/>
          </w:rPr>
          <w:t xml:space="preserve">Building Your Funding Train</w:t>
        </w:r>
      </w:hyperlink>
    </w:p>
    <w:p>
      <w:pPr>
        <w:pStyle w:val="Compact"/>
        <w:numPr>
          <w:ilvl w:val="0"/>
          <w:numId w:val="1356"/>
        </w:numPr>
      </w:pPr>
      <w:hyperlink r:id="rId822">
        <w:r>
          <w:rPr>
            <w:rStyle w:val="Hyperlink"/>
          </w:rPr>
          <w:t xml:space="preserve">NIH Funding Opportunities</w:t>
        </w:r>
      </w:hyperlink>
    </w:p>
    <w:p>
      <w:pPr>
        <w:pStyle w:val="Compact"/>
        <w:numPr>
          <w:ilvl w:val="0"/>
          <w:numId w:val="1356"/>
        </w:numPr>
      </w:pPr>
      <w:hyperlink r:id="rId804">
        <w:r>
          <w:rPr>
            <w:rStyle w:val="Hyperlink"/>
          </w:rPr>
          <w:t xml:space="preserve">NIH Grant Writing Resources</w:t>
        </w:r>
      </w:hyperlink>
    </w:p>
    <w:bookmarkEnd w:id="823"/>
    <w:bookmarkStart w:id="834"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24"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7"/>
        </w:numPr>
      </w:pPr>
      <w:r>
        <w:t xml:space="preserve">Understand the typical scope and depth expected</w:t>
      </w:r>
    </w:p>
    <w:p>
      <w:pPr>
        <w:pStyle w:val="Compact"/>
        <w:numPr>
          <w:ilvl w:val="0"/>
          <w:numId w:val="1357"/>
        </w:numPr>
      </w:pPr>
      <w:r>
        <w:t xml:space="preserve">See different approaches to structure and presentation</w:t>
      </w:r>
    </w:p>
    <w:p>
      <w:pPr>
        <w:pStyle w:val="Compact"/>
        <w:numPr>
          <w:ilvl w:val="0"/>
          <w:numId w:val="1357"/>
        </w:numPr>
      </w:pPr>
      <w:r>
        <w:t xml:space="preserve">Calibrate your expectations based on successful examples</w:t>
      </w:r>
    </w:p>
    <w:p>
      <w:pPr>
        <w:pStyle w:val="Compact"/>
        <w:numPr>
          <w:ilvl w:val="0"/>
          <w:numId w:val="1357"/>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24"/>
    <w:bookmarkStart w:id="825"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8"/>
        </w:numPr>
      </w:pPr>
      <w:r>
        <w:t xml:space="preserve">Independent research capability</w:t>
      </w:r>
    </w:p>
    <w:p>
      <w:pPr>
        <w:pStyle w:val="Compact"/>
        <w:numPr>
          <w:ilvl w:val="0"/>
          <w:numId w:val="1358"/>
        </w:numPr>
      </w:pPr>
      <w:r>
        <w:t xml:space="preserve">Ability to communicate findings effectively</w:t>
      </w:r>
    </w:p>
    <w:p>
      <w:pPr>
        <w:pStyle w:val="Compact"/>
        <w:numPr>
          <w:ilvl w:val="0"/>
          <w:numId w:val="1358"/>
        </w:numPr>
      </w:pPr>
      <w:r>
        <w:t xml:space="preserve">Contribution to the scientific literature</w:t>
      </w:r>
    </w:p>
    <w:p>
      <w:pPr>
        <w:pStyle w:val="Compact"/>
        <w:numPr>
          <w:ilvl w:val="0"/>
          <w:numId w:val="1358"/>
        </w:numPr>
      </w:pPr>
      <w:r>
        <w:t xml:space="preserve">Readiness for an academic or research career</w:t>
      </w:r>
    </w:p>
    <w:bookmarkEnd w:id="825"/>
    <w:bookmarkStart w:id="826"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26"/>
    <w:bookmarkStart w:id="830" w:name="Xf7e5f1b0b64a3c55df6fef626e920eee1335225"/>
    <w:p>
      <w:pPr>
        <w:pStyle w:val="Heading3"/>
      </w:pPr>
      <w:r>
        <w:t xml:space="preserve">21.6.4 Historical Context: The Masterpiece Tradition</w:t>
      </w:r>
    </w:p>
    <w:p>
      <w:pPr>
        <w:pStyle w:val="FirstParagraph"/>
      </w:pPr>
      <w:r>
        <w:t xml:space="preserve">The</w:t>
      </w:r>
      <w:r>
        <w:t xml:space="preserve"> </w:t>
      </w:r>
      <w:hyperlink r:id="rId827">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28">
        <w:r>
          <w:rPr>
            <w:rStyle w:val="Hyperlink"/>
          </w:rPr>
          <w:t xml:space="preserve">PhD</w:t>
        </w:r>
      </w:hyperlink>
      <w:r>
        <w:t xml:space="preserve">,</w:t>
      </w:r>
      <w:r>
        <w:t xml:space="preserve"> </w:t>
      </w:r>
      <w:r>
        <w:t xml:space="preserve">is a spiritual successor to an apprentice’s</w:t>
      </w:r>
      <w:r>
        <w:t xml:space="preserve"> </w:t>
      </w:r>
      <w:hyperlink r:id="rId829">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9"/>
        </w:numPr>
      </w:pPr>
      <w:r>
        <w:t xml:space="preserve">The dissertation proves you can conduct rigorous research</w:t>
      </w:r>
    </w:p>
    <w:p>
      <w:pPr>
        <w:pStyle w:val="Compact"/>
        <w:numPr>
          <w:ilvl w:val="0"/>
          <w:numId w:val="1359"/>
        </w:numPr>
      </w:pPr>
      <w:r>
        <w:t xml:space="preserve">It doesn’t need to solve every problem in your field</w:t>
      </w:r>
    </w:p>
    <w:p>
      <w:pPr>
        <w:pStyle w:val="Compact"/>
        <w:numPr>
          <w:ilvl w:val="0"/>
          <w:numId w:val="1359"/>
        </w:numPr>
      </w:pPr>
      <w:r>
        <w:t xml:space="preserve">It doesn’t need to be flawless</w:t>
      </w:r>
    </w:p>
    <w:p>
      <w:pPr>
        <w:pStyle w:val="Compact"/>
        <w:numPr>
          <w:ilvl w:val="0"/>
          <w:numId w:val="1359"/>
        </w:numPr>
      </w:pPr>
      <w:r>
        <w:t xml:space="preserve">It doesn’t need to be all-encompassing</w:t>
      </w:r>
    </w:p>
    <w:p>
      <w:pPr>
        <w:pStyle w:val="Compact"/>
        <w:numPr>
          <w:ilvl w:val="0"/>
          <w:numId w:val="1359"/>
        </w:numPr>
      </w:pPr>
      <w:r>
        <w:t xml:space="preserve">It just needs to constitute incremental progress in your field</w:t>
      </w:r>
    </w:p>
    <w:bookmarkEnd w:id="830"/>
    <w:bookmarkStart w:id="831"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60"/>
        </w:numPr>
      </w:pPr>
      <w:r>
        <w:t xml:space="preserve">Done is better than perfect when it comes to dissertations</w:t>
      </w:r>
    </w:p>
    <w:p>
      <w:pPr>
        <w:pStyle w:val="Compact"/>
        <w:numPr>
          <w:ilvl w:val="0"/>
          <w:numId w:val="1360"/>
        </w:numPr>
      </w:pPr>
      <w:r>
        <w:t xml:space="preserve">You’ll have your entire career to refine and expand on these ideas</w:t>
      </w:r>
    </w:p>
    <w:p>
      <w:pPr>
        <w:pStyle w:val="Compact"/>
        <w:numPr>
          <w:ilvl w:val="0"/>
          <w:numId w:val="1360"/>
        </w:numPr>
      </w:pPr>
      <w:r>
        <w:t xml:space="preserve">The goal is to finish and move forward,</w:t>
      </w:r>
      <w:r>
        <w:t xml:space="preserve"> </w:t>
      </w:r>
      <w:r>
        <w:t xml:space="preserve">not to write the definitive work on your topic</w:t>
      </w:r>
    </w:p>
    <w:p>
      <w:pPr>
        <w:pStyle w:val="Compact"/>
        <w:numPr>
          <w:ilvl w:val="0"/>
          <w:numId w:val="1360"/>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31"/>
    <w:bookmarkStart w:id="833" w:name="resources-3"/>
    <w:p>
      <w:pPr>
        <w:pStyle w:val="Heading3"/>
      </w:pPr>
      <w:r>
        <w:t xml:space="preserve">21.6.6 Resources</w:t>
      </w:r>
    </w:p>
    <w:p>
      <w:pPr>
        <w:pStyle w:val="FirstParagraph"/>
      </w:pPr>
      <w:r>
        <w:rPr>
          <w:b/>
          <w:bCs/>
        </w:rPr>
        <w:t xml:space="preserve">Dissertation writing tools:</w:t>
      </w:r>
    </w:p>
    <w:p>
      <w:pPr>
        <w:pStyle w:val="Compact"/>
        <w:numPr>
          <w:ilvl w:val="0"/>
          <w:numId w:val="1361"/>
        </w:numPr>
      </w:pPr>
      <w:hyperlink r:id="rId832">
        <w:r>
          <w:rPr>
            <w:rStyle w:val="Hyperlink"/>
          </w:rPr>
          <w:t xml:space="preserve">quarto-thesis</w:t>
        </w:r>
      </w:hyperlink>
      <w:r>
        <w:t xml:space="preserve"> </w:t>
      </w:r>
      <w:r>
        <w:t xml:space="preserve">- Quarto extension for creating masters or PhD theses with professional LaTeX formatting</w:t>
      </w:r>
    </w:p>
    <w:bookmarkEnd w:id="833"/>
    <w:bookmarkEnd w:id="834"/>
    <w:bookmarkStart w:id="835"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2"/>
        </w:numPr>
      </w:pPr>
      <w:r>
        <w:t xml:space="preserve">Graduate students are encouraged to gain teaching experience</w:t>
      </w:r>
    </w:p>
    <w:p>
      <w:pPr>
        <w:pStyle w:val="Compact"/>
        <w:numPr>
          <w:ilvl w:val="0"/>
          <w:numId w:val="1362"/>
        </w:numPr>
      </w:pPr>
      <w:r>
        <w:t xml:space="preserve">We support science communication and outreach activities</w:t>
      </w:r>
    </w:p>
    <w:p>
      <w:pPr>
        <w:pStyle w:val="Compact"/>
        <w:numPr>
          <w:ilvl w:val="0"/>
          <w:numId w:val="1362"/>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70">
        <w:r>
          <w:rPr>
            <w:rStyle w:val="Hyperlink"/>
          </w:rPr>
          <w:t xml:space="preserve">workshop index</w:t>
        </w:r>
      </w:hyperlink>
      <w:r>
        <w:t xml:space="preserve"> </w:t>
      </w:r>
      <w:r>
        <w:t xml:space="preserve">provides a comprehensive catalog of available resources.</w:t>
      </w:r>
    </w:p>
    <w:bookmarkEnd w:id="835"/>
    <w:bookmarkStart w:id="836"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3"/>
        </w:numPr>
      </w:pPr>
      <w:r>
        <w:t xml:space="preserve">Attend seminars and departmental events</w:t>
      </w:r>
    </w:p>
    <w:p>
      <w:pPr>
        <w:pStyle w:val="Compact"/>
        <w:numPr>
          <w:ilvl w:val="0"/>
          <w:numId w:val="1363"/>
        </w:numPr>
      </w:pPr>
      <w:r>
        <w:t xml:space="preserve">Connect with researchers in your field</w:t>
      </w:r>
    </w:p>
    <w:p>
      <w:pPr>
        <w:pStyle w:val="Compact"/>
        <w:numPr>
          <w:ilvl w:val="0"/>
          <w:numId w:val="1363"/>
        </w:numPr>
      </w:pPr>
      <w:r>
        <w:t xml:space="preserve">Join professional societies</w:t>
      </w:r>
    </w:p>
    <w:p>
      <w:pPr>
        <w:pStyle w:val="Compact"/>
        <w:numPr>
          <w:ilvl w:val="0"/>
          <w:numId w:val="1363"/>
        </w:numPr>
      </w:pPr>
      <w:r>
        <w:t xml:space="preserve">Use professional social media platforms to share research and engage with the scientific community</w:t>
      </w:r>
    </w:p>
    <w:p>
      <w:r>
        <w:br w:type="page"/>
      </w:r>
    </w:p>
    <w:bookmarkEnd w:id="836"/>
    <w:bookmarkEnd w:id="837"/>
    <w:bookmarkStart w:id="839" w:name="sec-writing"/>
    <w:p>
      <w:pPr>
        <w:pStyle w:val="Heading1"/>
      </w:pPr>
      <w:r>
        <w:t xml:space="preserve">22. Writing</w:t>
      </w:r>
    </w:p>
    <w:bookmarkStart w:id="838"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4"/>
        </w:numPr>
      </w:pPr>
      <w:r>
        <w:t xml:space="preserve">Organize your thoughts and identify what you actually need to know</w:t>
      </w:r>
    </w:p>
    <w:p>
      <w:pPr>
        <w:pStyle w:val="Compact"/>
        <w:numPr>
          <w:ilvl w:val="0"/>
          <w:numId w:val="1364"/>
        </w:numPr>
      </w:pPr>
      <w:r>
        <w:t xml:space="preserve">Articulate the problem more precisely</w:t>
      </w:r>
    </w:p>
    <w:p>
      <w:pPr>
        <w:pStyle w:val="Compact"/>
        <w:numPr>
          <w:ilvl w:val="0"/>
          <w:numId w:val="1364"/>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38"/>
    <w:bookmarkEnd w:id="839"/>
    <w:bookmarkStart w:id="85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810">
        <w:r>
          <w:rPr>
            <w:rStyle w:val="Hyperlink"/>
          </w:rPr>
          <w:t xml:space="preserve">original by Jade Benjamin-Chung</w:t>
        </w:r>
      </w:hyperlink>
    </w:p>
    <w:bookmarkStart w:id="840"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5"/>
        </w:numPr>
      </w:pPr>
      <w:r>
        <w:rPr>
          <w:b/>
          <w:bCs/>
        </w:rPr>
        <w:t xml:space="preserve">Planning</w:t>
      </w:r>
      <w:r>
        <w:t xml:space="preserve">: Discuss target journals, outline, and timeline with PIs</w:t>
      </w:r>
    </w:p>
    <w:p>
      <w:pPr>
        <w:pStyle w:val="Compact"/>
        <w:numPr>
          <w:ilvl w:val="0"/>
          <w:numId w:val="1365"/>
        </w:numPr>
      </w:pPr>
      <w:r>
        <w:rPr>
          <w:b/>
          <w:bCs/>
        </w:rPr>
        <w:t xml:space="preserve">Drafting</w:t>
      </w:r>
      <w:r>
        <w:t xml:space="preserve">: Lead author prepares initial draft</w:t>
      </w:r>
    </w:p>
    <w:p>
      <w:pPr>
        <w:pStyle w:val="Compact"/>
        <w:numPr>
          <w:ilvl w:val="0"/>
          <w:numId w:val="1365"/>
        </w:numPr>
      </w:pPr>
      <w:r>
        <w:rPr>
          <w:b/>
          <w:bCs/>
        </w:rPr>
        <w:t xml:space="preserve">Internal review</w:t>
      </w:r>
      <w:r>
        <w:t xml:space="preserve">: Co-authors review and provide feedback</w:t>
      </w:r>
    </w:p>
    <w:p>
      <w:pPr>
        <w:pStyle w:val="Compact"/>
        <w:numPr>
          <w:ilvl w:val="0"/>
          <w:numId w:val="1365"/>
        </w:numPr>
      </w:pPr>
      <w:r>
        <w:rPr>
          <w:b/>
          <w:bCs/>
        </w:rPr>
        <w:t xml:space="preserve">Revision</w:t>
      </w:r>
      <w:r>
        <w:t xml:space="preserve">: Lead author incorporates feedback iteratively</w:t>
      </w:r>
    </w:p>
    <w:p>
      <w:pPr>
        <w:pStyle w:val="Compact"/>
        <w:numPr>
          <w:ilvl w:val="0"/>
          <w:numId w:val="1365"/>
        </w:numPr>
      </w:pPr>
      <w:r>
        <w:rPr>
          <w:b/>
          <w:bCs/>
        </w:rPr>
        <w:t xml:space="preserve">PI approval</w:t>
      </w:r>
      <w:r>
        <w:t xml:space="preserve">: Obtain final approval from PIs before submission</w:t>
      </w:r>
    </w:p>
    <w:p>
      <w:pPr>
        <w:pStyle w:val="Compact"/>
        <w:numPr>
          <w:ilvl w:val="0"/>
          <w:numId w:val="1365"/>
        </w:numPr>
      </w:pPr>
      <w:r>
        <w:rPr>
          <w:b/>
          <w:bCs/>
        </w:rPr>
        <w:t xml:space="preserve">Submission</w:t>
      </w:r>
      <w:r>
        <w:t xml:space="preserve">: Submit to journal</w:t>
      </w:r>
    </w:p>
    <w:p>
      <w:pPr>
        <w:pStyle w:val="Compact"/>
        <w:numPr>
          <w:ilvl w:val="0"/>
          <w:numId w:val="1365"/>
        </w:numPr>
      </w:pPr>
      <w:r>
        <w:rPr>
          <w:b/>
          <w:bCs/>
        </w:rPr>
        <w:t xml:space="preserve">Revisions</w:t>
      </w:r>
      <w:r>
        <w:t xml:space="preserve">: Lead author coordinates response to peer reviewers</w:t>
      </w:r>
    </w:p>
    <w:p>
      <w:pPr>
        <w:pStyle w:val="Compact"/>
        <w:numPr>
          <w:ilvl w:val="0"/>
          <w:numId w:val="1365"/>
        </w:numPr>
      </w:pPr>
      <w:r>
        <w:rPr>
          <w:b/>
          <w:bCs/>
        </w:rPr>
        <w:t xml:space="preserve">Publication</w:t>
      </w:r>
      <w:r>
        <w:t xml:space="preserve">: Celebrate and share!</w:t>
      </w:r>
    </w:p>
    <w:bookmarkEnd w:id="840"/>
    <w:bookmarkStart w:id="843"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41">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42">
        <w:r>
          <w:rPr>
            <w:rStyle w:val="Hyperlink"/>
          </w:rPr>
          <w:t xml:space="preserve">implicature</w:t>
        </w:r>
      </w:hyperlink>
      <w:r>
        <w:t xml:space="preserve">.</w:t>
      </w:r>
    </w:p>
    <w:p>
      <w:pPr>
        <w:pStyle w:val="BodyText"/>
      </w:pPr>
      <w:r>
        <w:rPr>
          <w:b/>
          <w:bCs/>
        </w:rPr>
        <w:t xml:space="preserve">Additional tips:</w:t>
      </w:r>
    </w:p>
    <w:p>
      <w:pPr>
        <w:pStyle w:val="Compact"/>
        <w:numPr>
          <w:ilvl w:val="0"/>
          <w:numId w:val="1366"/>
        </w:numPr>
      </w:pPr>
      <w:r>
        <w:t xml:space="preserve">Always thank reviewers for their time and feedback</w:t>
      </w:r>
    </w:p>
    <w:p>
      <w:pPr>
        <w:pStyle w:val="Compact"/>
        <w:numPr>
          <w:ilvl w:val="0"/>
          <w:numId w:val="1366"/>
        </w:numPr>
      </w:pPr>
      <w:r>
        <w:t xml:space="preserve">Quote page numbers from the revised manuscript</w:t>
      </w:r>
    </w:p>
    <w:p>
      <w:pPr>
        <w:pStyle w:val="Compact"/>
        <w:numPr>
          <w:ilvl w:val="0"/>
          <w:numId w:val="1366"/>
        </w:numPr>
      </w:pPr>
      <w:r>
        <w:t xml:space="preserve">Use direct quotes from your revised text when possible</w:t>
      </w:r>
    </w:p>
    <w:p>
      <w:pPr>
        <w:pStyle w:val="Compact"/>
        <w:numPr>
          <w:ilvl w:val="0"/>
          <w:numId w:val="1366"/>
        </w:numPr>
      </w:pPr>
      <w:r>
        <w:t xml:space="preserve">Maintain a respectful and collaborative tone throughout</w:t>
      </w:r>
    </w:p>
    <w:p>
      <w:pPr>
        <w:pStyle w:val="Compact"/>
        <w:numPr>
          <w:ilvl w:val="0"/>
          <w:numId w:val="1366"/>
        </w:numPr>
      </w:pPr>
      <w:r>
        <w:t xml:space="preserve">If you make changes beyond what the reviewer requested, mention them briefly</w:t>
      </w:r>
    </w:p>
    <w:bookmarkEnd w:id="843"/>
    <w:bookmarkStart w:id="846" w:name="preprints-and-open-access"/>
    <w:p>
      <w:pPr>
        <w:pStyle w:val="Heading2"/>
      </w:pPr>
      <w:r>
        <w:t xml:space="preserve">23.3 Preprints and Open Access</w:t>
      </w:r>
    </w:p>
    <w:p>
      <w:pPr>
        <w:pStyle w:val="Compact"/>
        <w:numPr>
          <w:ilvl w:val="0"/>
          <w:numId w:val="1367"/>
        </w:numPr>
      </w:pPr>
      <w:r>
        <w:t xml:space="preserve">We encourage posting preprints prior to or during peer review on platforms like</w:t>
      </w:r>
      <w:r>
        <w:t xml:space="preserve"> </w:t>
      </w:r>
      <w:hyperlink r:id="rId844">
        <w:r>
          <w:rPr>
            <w:rStyle w:val="Hyperlink"/>
          </w:rPr>
          <w:t xml:space="preserve">medRxiv</w:t>
        </w:r>
      </w:hyperlink>
      <w:r>
        <w:t xml:space="preserve"> </w:t>
      </w:r>
      <w:r>
        <w:t xml:space="preserve">or</w:t>
      </w:r>
      <w:r>
        <w:t xml:space="preserve"> </w:t>
      </w:r>
      <w:hyperlink r:id="rId845">
        <w:r>
          <w:rPr>
            <w:rStyle w:val="Hyperlink"/>
          </w:rPr>
          <w:t xml:space="preserve">bioRxiv</w:t>
        </w:r>
      </w:hyperlink>
    </w:p>
    <w:p>
      <w:pPr>
        <w:pStyle w:val="Compact"/>
        <w:numPr>
          <w:ilvl w:val="0"/>
          <w:numId w:val="1367"/>
        </w:numPr>
      </w:pPr>
      <w:r>
        <w:t xml:space="preserve">Preprints allow rapid dissemination of findings and can be cited in grant applications</w:t>
      </w:r>
    </w:p>
    <w:p>
      <w:pPr>
        <w:pStyle w:val="Compact"/>
        <w:numPr>
          <w:ilvl w:val="0"/>
          <w:numId w:val="1367"/>
        </w:numPr>
      </w:pPr>
      <w:r>
        <w:t xml:space="preserve">We support publishing in open access journals when possible to maximize accessibility</w:t>
      </w:r>
    </w:p>
    <w:p>
      <w:pPr>
        <w:pStyle w:val="Compact"/>
        <w:numPr>
          <w:ilvl w:val="0"/>
          <w:numId w:val="1367"/>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44">
        <w:r>
          <w:rPr>
            <w:rStyle w:val="Hyperlink"/>
          </w:rPr>
          <w:t xml:space="preserve">medRxiv</w:t>
        </w:r>
      </w:hyperlink>
      <w:r>
        <w:t xml:space="preserve">.</w:t>
      </w:r>
    </w:p>
    <w:bookmarkEnd w:id="846"/>
    <w:bookmarkStart w:id="848"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8"/>
        </w:numPr>
      </w:pPr>
      <w:r>
        <w:t xml:space="preserve">CONSORT for randomized trials</w:t>
      </w:r>
    </w:p>
    <w:p>
      <w:pPr>
        <w:pStyle w:val="Compact"/>
        <w:numPr>
          <w:ilvl w:val="0"/>
          <w:numId w:val="1368"/>
        </w:numPr>
      </w:pPr>
      <w:r>
        <w:t xml:space="preserve">STROBE for observational studies</w:t>
      </w:r>
    </w:p>
    <w:p>
      <w:pPr>
        <w:pStyle w:val="Compact"/>
        <w:numPr>
          <w:ilvl w:val="0"/>
          <w:numId w:val="1368"/>
        </w:numPr>
      </w:pPr>
      <w:r>
        <w:t xml:space="preserve">PRISMA for systematic reviews</w:t>
      </w:r>
    </w:p>
    <w:p>
      <w:pPr>
        <w:pStyle w:val="Compact"/>
        <w:numPr>
          <w:ilvl w:val="0"/>
          <w:numId w:val="1368"/>
        </w:numPr>
      </w:pPr>
      <w:r>
        <w:t xml:space="preserve">Others as appropriate (see</w:t>
      </w:r>
      <w:r>
        <w:t xml:space="preserve"> </w:t>
      </w:r>
      <w:hyperlink r:id="rId847">
        <w:r>
          <w:rPr>
            <w:rStyle w:val="Hyperlink"/>
          </w:rPr>
          <w:t xml:space="preserve">EQUATOR Network</w:t>
        </w:r>
      </w:hyperlink>
      <w:r>
        <w:t xml:space="preserve">)</w:t>
      </w:r>
    </w:p>
    <w:bookmarkEnd w:id="848"/>
    <w:bookmarkStart w:id="849" w:name="manuscript-checklist-1"/>
    <w:p>
      <w:pPr>
        <w:pStyle w:val="Heading2"/>
      </w:pPr>
      <w:r>
        <w:t xml:space="preserve">23.5 Manuscript Checklist</w:t>
      </w:r>
    </w:p>
    <w:p>
      <w:pPr>
        <w:pStyle w:val="FirstParagraph"/>
      </w:pPr>
      <w:r>
        <w:t xml:space="preserve">Before submitting a manuscript:</w:t>
      </w:r>
    </w:p>
    <w:p>
      <w:pPr>
        <w:pStyle w:val="Compact"/>
        <w:numPr>
          <w:ilvl w:val="0"/>
          <w:numId w:val="1369"/>
        </w:numPr>
      </w:pPr>
      <w:r>
        <w:t xml:space="preserve">Completed relevant reporting checklist</w:t>
      </w:r>
    </w:p>
    <w:p>
      <w:pPr>
        <w:pStyle w:val="Compact"/>
        <w:numPr>
          <w:ilvl w:val="0"/>
          <w:numId w:val="1370"/>
        </w:numPr>
      </w:pPr>
      <w:r>
        <w:t xml:space="preserve">Results are reproducible (rerunning code replicates tables/figures exactly)</w:t>
      </w:r>
    </w:p>
    <w:p>
      <w:pPr>
        <w:pStyle w:val="Compact"/>
        <w:numPr>
          <w:ilvl w:val="0"/>
          <w:numId w:val="1371"/>
        </w:numPr>
      </w:pPr>
      <w:r>
        <w:t xml:space="preserve">Target journal selected</w:t>
      </w:r>
    </w:p>
    <w:p>
      <w:pPr>
        <w:pStyle w:val="Compact"/>
        <w:numPr>
          <w:ilvl w:val="0"/>
          <w:numId w:val="1372"/>
        </w:numPr>
      </w:pPr>
      <w:r>
        <w:t xml:space="preserve">Title is declarative and states findings clearly</w:t>
      </w:r>
    </w:p>
    <w:p>
      <w:pPr>
        <w:pStyle w:val="Compact"/>
        <w:numPr>
          <w:ilvl w:val="0"/>
          <w:numId w:val="1373"/>
        </w:numPr>
      </w:pPr>
      <w:r>
        <w:t xml:space="preserve">Word count meets journal requirements</w:t>
      </w:r>
    </w:p>
    <w:p>
      <w:pPr>
        <w:pStyle w:val="Compact"/>
        <w:numPr>
          <w:ilvl w:val="0"/>
          <w:numId w:val="1374"/>
        </w:numPr>
      </w:pPr>
      <w:r>
        <w:t xml:space="preserve">Manuscript follows journal formatting guidelines</w:t>
      </w:r>
    </w:p>
    <w:p>
      <w:pPr>
        <w:pStyle w:val="Compact"/>
        <w:numPr>
          <w:ilvl w:val="0"/>
          <w:numId w:val="1375"/>
        </w:numPr>
      </w:pPr>
      <w:r>
        <w:t xml:space="preserve">Consistent voice throughout (typically active voice)</w:t>
      </w:r>
    </w:p>
    <w:p>
      <w:pPr>
        <w:pStyle w:val="Compact"/>
        <w:numPr>
          <w:ilvl w:val="0"/>
          <w:numId w:val="1376"/>
        </w:numPr>
      </w:pPr>
      <w:r>
        <w:t xml:space="preserve">All figures and tables referenced in main text</w:t>
      </w:r>
    </w:p>
    <w:p>
      <w:pPr>
        <w:pStyle w:val="Compact"/>
        <w:numPr>
          <w:ilvl w:val="0"/>
          <w:numId w:val="1377"/>
        </w:numPr>
      </w:pPr>
      <w:r>
        <w:t xml:space="preserve">Captions for all figures and tables</w:t>
      </w:r>
    </w:p>
    <w:p>
      <w:pPr>
        <w:pStyle w:val="Compact"/>
        <w:numPr>
          <w:ilvl w:val="0"/>
          <w:numId w:val="1378"/>
        </w:numPr>
      </w:pPr>
      <w:r>
        <w:t xml:space="preserve">Tables/figures numbered by order of appearance</w:t>
      </w:r>
    </w:p>
    <w:p>
      <w:pPr>
        <w:pStyle w:val="Compact"/>
        <w:numPr>
          <w:ilvl w:val="0"/>
          <w:numId w:val="1379"/>
        </w:numPr>
      </w:pPr>
      <w:r>
        <w:t xml:space="preserve">Abbreviations defined at first use and used sparingly</w:t>
      </w:r>
    </w:p>
    <w:p>
      <w:pPr>
        <w:pStyle w:val="Compact"/>
        <w:numPr>
          <w:ilvl w:val="0"/>
          <w:numId w:val="1380"/>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81"/>
        </w:numPr>
      </w:pPr>
      <w:r>
        <w:t xml:space="preserve">Avoid directionless statements (specify direction of associations)</w:t>
      </w:r>
    </w:p>
    <w:p>
      <w:pPr>
        <w:pStyle w:val="Compact"/>
        <w:numPr>
          <w:ilvl w:val="0"/>
          <w:numId w:val="1382"/>
        </w:numPr>
      </w:pPr>
      <w:r>
        <w:t xml:space="preserve">Causal language only when supported by study design</w:t>
      </w:r>
    </w:p>
    <w:p>
      <w:pPr>
        <w:pStyle w:val="Compact"/>
        <w:numPr>
          <w:ilvl w:val="0"/>
          <w:numId w:val="1383"/>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4"/>
        </w:numPr>
      </w:pPr>
      <w:r>
        <w:t xml:space="preserve">Author contributions drafted using CRediT Taxonomy</w:t>
      </w:r>
    </w:p>
    <w:bookmarkEnd w:id="849"/>
    <w:bookmarkStart w:id="853"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50">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51">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52">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5"/>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5"/>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5"/>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53"/>
    <w:bookmarkStart w:id="854"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6"/>
        </w:numPr>
      </w:pPr>
      <w:r>
        <w:rPr>
          <w:b/>
          <w:bCs/>
        </w:rPr>
        <w:t xml:space="preserve">Cite primary sources</w:t>
      </w:r>
      <w:r>
        <w:t xml:space="preserve"> </w:t>
      </w:r>
      <w:r>
        <w:t xml:space="preserve">for factual statements about established knowledge, methods, or findings</w:t>
      </w:r>
    </w:p>
    <w:p>
      <w:pPr>
        <w:pStyle w:val="Compact"/>
        <w:numPr>
          <w:ilvl w:val="0"/>
          <w:numId w:val="1386"/>
        </w:numPr>
      </w:pPr>
      <w:r>
        <w:rPr>
          <w:b/>
          <w:bCs/>
        </w:rPr>
        <w:t xml:space="preserve">Cite official documentation</w:t>
      </w:r>
      <w:r>
        <w:t xml:space="preserve"> </w:t>
      </w:r>
      <w:r>
        <w:t xml:space="preserve">when describing how software, tools, or systems work</w:t>
      </w:r>
    </w:p>
    <w:p>
      <w:pPr>
        <w:pStyle w:val="Compact"/>
        <w:numPr>
          <w:ilvl w:val="0"/>
          <w:numId w:val="138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7"/>
        </w:numPr>
      </w:pPr>
      <w:r>
        <w:rPr>
          <w:b/>
          <w:bCs/>
        </w:rPr>
        <w:t xml:space="preserve">Demonstrate directly</w:t>
      </w:r>
      <w:r>
        <w:t xml:space="preserve">: Show the behavior through experiments, data, or explicit examples</w:t>
      </w:r>
    </w:p>
    <w:p>
      <w:pPr>
        <w:pStyle w:val="Compact"/>
        <w:numPr>
          <w:ilvl w:val="0"/>
          <w:numId w:val="138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8"/>
        </w:numPr>
      </w:pPr>
      <w:r>
        <w:t xml:space="preserve">Builds reader trust and credibility</w:t>
      </w:r>
    </w:p>
    <w:p>
      <w:pPr>
        <w:pStyle w:val="Compact"/>
        <w:numPr>
          <w:ilvl w:val="0"/>
          <w:numId w:val="1388"/>
        </w:numPr>
      </w:pPr>
      <w:r>
        <w:t xml:space="preserve">Enables readers to verify information independently</w:t>
      </w:r>
    </w:p>
    <w:p>
      <w:pPr>
        <w:pStyle w:val="Compact"/>
        <w:numPr>
          <w:ilvl w:val="0"/>
          <w:numId w:val="1388"/>
        </w:numPr>
      </w:pPr>
      <w:r>
        <w:t xml:space="preserve">Maintains scientific rigor in all communications</w:t>
      </w:r>
    </w:p>
    <w:p>
      <w:pPr>
        <w:pStyle w:val="Compact"/>
        <w:numPr>
          <w:ilvl w:val="0"/>
          <w:numId w:val="138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54"/>
    <w:bookmarkEnd w:id="855"/>
    <w:bookmarkStart w:id="941" w:name="references"/>
    <w:p>
      <w:pPr>
        <w:pStyle w:val="Heading1"/>
      </w:pPr>
      <w:r>
        <w:t xml:space="preserve">References</w:t>
      </w:r>
    </w:p>
    <w:bookmarkStart w:id="940" w:name="refs"/>
    <w:bookmarkStart w:id="857" w:name="ref-space_odyssey"/>
    <w:p>
      <w:pPr>
        <w:pStyle w:val="Bibliography"/>
      </w:pPr>
      <w:r>
        <w:rPr>
          <w:i/>
          <w:iCs/>
        </w:rPr>
        <w:t xml:space="preserve">2001: A Space Odyssey</w:t>
      </w:r>
      <w:r>
        <w:t xml:space="preserve">. 1968. Film.</w:t>
      </w:r>
      <w:r>
        <w:t xml:space="preserve"> </w:t>
      </w:r>
      <w:hyperlink r:id="rId856">
        <w:r>
          <w:rPr>
            <w:rStyle w:val="Hyperlink"/>
          </w:rPr>
          <w:t xml:space="preserve">https://en.wikipedia.org/wiki/2001:_A_Space_Odyssey_(film)</w:t>
        </w:r>
      </w:hyperlink>
      <w:r>
        <w:t xml:space="preserve">.</w:t>
      </w:r>
    </w:p>
    <w:bookmarkEnd w:id="857"/>
    <w:bookmarkStart w:id="859"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58">
        <w:r>
          <w:rPr>
            <w:rStyle w:val="Hyperlink"/>
          </w:rPr>
          <w:t xml:space="preserve">https://doi.org/10.1371/journal.pgph.0002269</w:t>
        </w:r>
      </w:hyperlink>
      <w:r>
        <w:t xml:space="preserve">.</w:t>
      </w:r>
    </w:p>
    <w:bookmarkEnd w:id="859"/>
    <w:bookmarkStart w:id="861" w:name="ref-i_robot"/>
    <w:p>
      <w:pPr>
        <w:pStyle w:val="Bibliography"/>
      </w:pPr>
      <w:r>
        <w:t xml:space="preserve">Asimov, Isaac. 1950.</w:t>
      </w:r>
      <w:r>
        <w:t xml:space="preserve"> </w:t>
      </w:r>
      <w:r>
        <w:rPr>
          <w:i/>
          <w:iCs/>
        </w:rPr>
        <w:t xml:space="preserve">I, Robot</w:t>
      </w:r>
      <w:r>
        <w:t xml:space="preserve">. Novel; Gnome Press.</w:t>
      </w:r>
      <w:r>
        <w:t xml:space="preserve"> </w:t>
      </w:r>
      <w:hyperlink r:id="rId860">
        <w:r>
          <w:rPr>
            <w:rStyle w:val="Hyperlink"/>
          </w:rPr>
          <w:t xml:space="preserve">https://search.library.ucdavis.edu/permalink/01UCD_INST/9fle3i/alma990000226350403126</w:t>
        </w:r>
      </w:hyperlink>
      <w:r>
        <w:t xml:space="preserve">.</w:t>
      </w:r>
    </w:p>
    <w:bookmarkEnd w:id="861"/>
    <w:bookmarkStart w:id="86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62">
        <w:r>
          <w:rPr>
            <w:rStyle w:val="Hyperlink"/>
          </w:rPr>
          <w:t xml:space="preserve">https://doi.org/10.1038/d41586-019-01431-z</w:t>
        </w:r>
      </w:hyperlink>
      <w:r>
        <w:t xml:space="preserve">.</w:t>
      </w:r>
    </w:p>
    <w:bookmarkEnd w:id="863"/>
    <w:bookmarkStart w:id="865" w:name="ref-battlestar_galactica_2004"/>
    <w:p>
      <w:pPr>
        <w:pStyle w:val="Bibliography"/>
      </w:pPr>
      <w:r>
        <w:rPr>
          <w:i/>
          <w:iCs/>
        </w:rPr>
        <w:t xml:space="preserve">Battlestar Galactica</w:t>
      </w:r>
      <w:r>
        <w:t xml:space="preserve">. 2004. Television Series.</w:t>
      </w:r>
      <w:r>
        <w:t xml:space="preserve"> </w:t>
      </w:r>
      <w:hyperlink r:id="rId864">
        <w:r>
          <w:rPr>
            <w:rStyle w:val="Hyperlink"/>
          </w:rPr>
          <w:t xml:space="preserve">https://en.wikipedia.org/wiki/Battlestar_Galactica_(2004_TV_series)</w:t>
        </w:r>
      </w:hyperlink>
      <w:r>
        <w:t xml:space="preserve">.</w:t>
      </w:r>
    </w:p>
    <w:bookmarkEnd w:id="865"/>
    <w:bookmarkStart w:id="866"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810">
        <w:r>
          <w:rPr>
            <w:rStyle w:val="Hyperlink"/>
          </w:rPr>
          <w:t xml:space="preserve">https://jadebc.github.io/lab-manual/</w:t>
        </w:r>
      </w:hyperlink>
      <w:r>
        <w:t xml:space="preserve">.</w:t>
      </w:r>
    </w:p>
    <w:bookmarkEnd w:id="866"/>
    <w:bookmarkStart w:id="868" w:name="ref-blade_runner"/>
    <w:p>
      <w:pPr>
        <w:pStyle w:val="Bibliography"/>
      </w:pPr>
      <w:r>
        <w:rPr>
          <w:i/>
          <w:iCs/>
        </w:rPr>
        <w:t xml:space="preserve">Blade Runner</w:t>
      </w:r>
      <w:r>
        <w:t xml:space="preserve">. 1982. Film.</w:t>
      </w:r>
      <w:r>
        <w:t xml:space="preserve"> </w:t>
      </w:r>
      <w:hyperlink r:id="rId867">
        <w:r>
          <w:rPr>
            <w:rStyle w:val="Hyperlink"/>
          </w:rPr>
          <w:t xml:space="preserve">https://en.wikipedia.org/wiki/Blade_Runner</w:t>
        </w:r>
      </w:hyperlink>
      <w:r>
        <w:t xml:space="preserve">.</w:t>
      </w:r>
    </w:p>
    <w:bookmarkEnd w:id="868"/>
    <w:bookmarkStart w:id="87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69">
        <w:r>
          <w:rPr>
            <w:rStyle w:val="Hyperlink"/>
          </w:rPr>
          <w:t xml:space="preserve">https://happygitwithr.com/</w:t>
        </w:r>
      </w:hyperlink>
      <w:r>
        <w:t xml:space="preserve">.</w:t>
      </w:r>
    </w:p>
    <w:bookmarkEnd w:id="870"/>
    <w:bookmarkStart w:id="87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71"/>
    <w:bookmarkStart w:id="873"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72">
        <w:r>
          <w:rPr>
            <w:rStyle w:val="Hyperlink"/>
          </w:rPr>
          <w:t xml:space="preserve">https://en.wikipedia.org/wiki/Ender%27s_Game</w:t>
        </w:r>
      </w:hyperlink>
      <w:r>
        <w:t xml:space="preserve">.</w:t>
      </w:r>
    </w:p>
    <w:bookmarkEnd w:id="873"/>
    <w:bookmarkStart w:id="87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74">
        <w:r>
          <w:rPr>
            <w:rStyle w:val="Hyperlink"/>
          </w:rPr>
          <w:t xml:space="preserve">https://doi.org/10.1038/s41467-020-19160-7</w:t>
        </w:r>
      </w:hyperlink>
      <w:r>
        <w:t xml:space="preserve">.</w:t>
      </w:r>
    </w:p>
    <w:bookmarkEnd w:id="875"/>
    <w:bookmarkStart w:id="87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76">
        <w:r>
          <w:rPr>
            <w:rStyle w:val="Hyperlink"/>
          </w:rPr>
          <w:t xml:space="preserve">http://creativecommons.org/licenses/by-nc/4.0/</w:t>
        </w:r>
      </w:hyperlink>
      <w:r>
        <w:t xml:space="preserve">.</w:t>
      </w:r>
    </w:p>
    <w:bookmarkEnd w:id="877"/>
    <w:bookmarkStart w:id="879" w:name="ref-credit"/>
    <w:p>
      <w:pPr>
        <w:pStyle w:val="Bibliography"/>
      </w:pPr>
      <w:r>
        <w:t xml:space="preserve">“CRediT: Contributor Roles Taxonomy.”</w:t>
      </w:r>
      <w:r>
        <w:t xml:space="preserve"> </w:t>
      </w:r>
      <w:r>
        <w:t xml:space="preserve">n.d. PLOS ONE.</w:t>
      </w:r>
      <w:r>
        <w:t xml:space="preserve"> </w:t>
      </w:r>
      <w:hyperlink r:id="rId878">
        <w:r>
          <w:rPr>
            <w:rStyle w:val="Hyperlink"/>
          </w:rPr>
          <w:t xml:space="preserve">https://journals.plos.org/plosone/s/authorship</w:t>
        </w:r>
      </w:hyperlink>
      <w:r>
        <w:t xml:space="preserve">.</w:t>
      </w:r>
    </w:p>
    <w:bookmarkEnd w:id="879"/>
    <w:bookmarkStart w:id="881" w:name="ref-dryad"/>
    <w:p>
      <w:pPr>
        <w:pStyle w:val="Bibliography"/>
      </w:pPr>
      <w:r>
        <w:t xml:space="preserve">“Dryad Digital Repository.”</w:t>
      </w:r>
      <w:r>
        <w:t xml:space="preserve"> </w:t>
      </w:r>
      <w:r>
        <w:t xml:space="preserve">n.d. Dryad.</w:t>
      </w:r>
      <w:r>
        <w:t xml:space="preserve"> </w:t>
      </w:r>
      <w:hyperlink r:id="rId880">
        <w:r>
          <w:rPr>
            <w:rStyle w:val="Hyperlink"/>
          </w:rPr>
          <w:t xml:space="preserve">https://datadryad.org/</w:t>
        </w:r>
      </w:hyperlink>
      <w:r>
        <w:t xml:space="preserve">.</w:t>
      </w:r>
    </w:p>
    <w:bookmarkEnd w:id="881"/>
    <w:bookmarkStart w:id="88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47">
        <w:r>
          <w:rPr>
            <w:rStyle w:val="Hyperlink"/>
          </w:rPr>
          <w:t xml:space="preserve">https://www.equator-network.org/</w:t>
        </w:r>
      </w:hyperlink>
      <w:r>
        <w:t xml:space="preserve">.</w:t>
      </w:r>
    </w:p>
    <w:bookmarkEnd w:id="882"/>
    <w:bookmarkStart w:id="88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83">
        <w:r>
          <w:rPr>
            <w:rStyle w:val="Hyperlink"/>
          </w:rPr>
          <w:t xml:space="preserve">https://doi.org/10.1201/9781003029878</w:t>
        </w:r>
      </w:hyperlink>
      <w:r>
        <w:t xml:space="preserve">.</w:t>
      </w:r>
    </w:p>
    <w:bookmarkEnd w:id="884"/>
    <w:bookmarkStart w:id="886"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85">
        <w:r>
          <w:rPr>
            <w:rStyle w:val="Hyperlink"/>
          </w:rPr>
          <w:t xml:space="preserve">https://www.youtube.com/watch?v=B1BdQcJ2ZYY</w:t>
        </w:r>
      </w:hyperlink>
      <w:r>
        <w:t xml:space="preserve">.</w:t>
      </w:r>
    </w:p>
    <w:bookmarkEnd w:id="886"/>
    <w:bookmarkStart w:id="88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87"/>
    <w:bookmarkStart w:id="889" w:name="ref-githubdesktop"/>
    <w:p>
      <w:pPr>
        <w:pStyle w:val="Bibliography"/>
      </w:pPr>
      <w:r>
        <w:t xml:space="preserve">“GitHub Desktop.”</w:t>
      </w:r>
      <w:r>
        <w:t xml:space="preserve"> </w:t>
      </w:r>
      <w:r>
        <w:t xml:space="preserve">n.d. GitHub.</w:t>
      </w:r>
      <w:r>
        <w:t xml:space="preserve"> </w:t>
      </w:r>
      <w:hyperlink r:id="rId888">
        <w:r>
          <w:rPr>
            <w:rStyle w:val="Hyperlink"/>
          </w:rPr>
          <w:t xml:space="preserve">https://desktop.github.com/</w:t>
        </w:r>
      </w:hyperlink>
      <w:r>
        <w:t xml:space="preserve">.</w:t>
      </w:r>
    </w:p>
    <w:bookmarkEnd w:id="889"/>
    <w:bookmarkStart w:id="891" w:name="ref-dune"/>
    <w:p>
      <w:pPr>
        <w:pStyle w:val="Bibliography"/>
      </w:pPr>
      <w:r>
        <w:t xml:space="preserve">Herbert, Frank. 1965.</w:t>
      </w:r>
      <w:r>
        <w:t xml:space="preserve"> </w:t>
      </w:r>
      <w:r>
        <w:rPr>
          <w:i/>
          <w:iCs/>
        </w:rPr>
        <w:t xml:space="preserve">Dune</w:t>
      </w:r>
      <w:r>
        <w:t xml:space="preserve">. Novel.</w:t>
      </w:r>
      <w:r>
        <w:t xml:space="preserve"> </w:t>
      </w:r>
      <w:hyperlink r:id="rId890">
        <w:r>
          <w:rPr>
            <w:rStyle w:val="Hyperlink"/>
          </w:rPr>
          <w:t xml:space="preserve">https://en.wikipedia.org/wiki/Organizations_of_the_Dune_universe#Thinking_machines</w:t>
        </w:r>
      </w:hyperlink>
      <w:r>
        <w:t xml:space="preserve">.</w:t>
      </w:r>
    </w:p>
    <w:bookmarkEnd w:id="891"/>
    <w:bookmarkStart w:id="893" w:name="ref-plos_data"/>
    <w:p>
      <w:pPr>
        <w:pStyle w:val="Bibliography"/>
      </w:pPr>
      <w:r>
        <w:t xml:space="preserve">“How to Store and Manage Your Data.”</w:t>
      </w:r>
      <w:r>
        <w:t xml:space="preserve"> </w:t>
      </w:r>
      <w:r>
        <w:t xml:space="preserve">n.d. PLOS.</w:t>
      </w:r>
      <w:r>
        <w:t xml:space="preserve"> </w:t>
      </w:r>
      <w:hyperlink r:id="rId892">
        <w:r>
          <w:rPr>
            <w:rStyle w:val="Hyperlink"/>
          </w:rPr>
          <w:t xml:space="preserve">https://plos.org/resource/how-to-store-and-manage-your-data/</w:t>
        </w:r>
      </w:hyperlink>
      <w:r>
        <w:t xml:space="preserve">.</w:t>
      </w:r>
    </w:p>
    <w:bookmarkEnd w:id="893"/>
    <w:bookmarkStart w:id="89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94"/>
    <w:bookmarkStart w:id="896"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95">
        <w:r>
          <w:rPr>
            <w:rStyle w:val="Hyperlink"/>
          </w:rPr>
          <w:t xml:space="preserve">https://mentors.fm/2019/08/13/think-and-write-with-leslie-lamport/</w:t>
        </w:r>
      </w:hyperlink>
      <w:r>
        <w:t xml:space="preserve">.</w:t>
      </w:r>
    </w:p>
    <w:bookmarkEnd w:id="896"/>
    <w:bookmarkStart w:id="898"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97">
        <w:r>
          <w:rPr>
            <w:rStyle w:val="Hyperlink"/>
          </w:rPr>
          <w:t xml:space="preserve">https://openreview.net/forum?id=BZ5a1r-kVsf</w:t>
        </w:r>
      </w:hyperlink>
      <w:r>
        <w:t xml:space="preserve">.</w:t>
      </w:r>
    </w:p>
    <w:bookmarkEnd w:id="898"/>
    <w:bookmarkStart w:id="899" w:name="ref-medRxiv"/>
    <w:p>
      <w:pPr>
        <w:pStyle w:val="Bibliography"/>
      </w:pPr>
      <w:r>
        <w:t xml:space="preserve">“medRxiv: The Preprint Server for Health Sciences.”</w:t>
      </w:r>
      <w:r>
        <w:t xml:space="preserve"> </w:t>
      </w:r>
      <w:r>
        <w:t xml:space="preserve">n.d. Cold Spring Harbor Laboratory.</w:t>
      </w:r>
      <w:r>
        <w:t xml:space="preserve"> </w:t>
      </w:r>
      <w:hyperlink r:id="rId844">
        <w:r>
          <w:rPr>
            <w:rStyle w:val="Hyperlink"/>
          </w:rPr>
          <w:t xml:space="preserve">https://www.medrxiv.org/</w:t>
        </w:r>
      </w:hyperlink>
      <w:r>
        <w:t xml:space="preserve">.</w:t>
      </w:r>
    </w:p>
    <w:bookmarkEnd w:id="899"/>
    <w:bookmarkStart w:id="90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900">
        <w:r>
          <w:rPr>
            <w:rStyle w:val="Hyperlink"/>
          </w:rPr>
          <w:t xml:space="preserve">https://doi.org/10.1038/467775a</w:t>
        </w:r>
      </w:hyperlink>
      <w:r>
        <w:t xml:space="preserve">.</w:t>
      </w:r>
    </w:p>
    <w:bookmarkEnd w:id="901"/>
    <w:bookmarkStart w:id="903"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902">
        <w:r>
          <w:rPr>
            <w:rStyle w:val="Hyperlink"/>
          </w:rPr>
          <w:t xml:space="preserve">https://doi.org/10.1038/s41562-016-0021</w:t>
        </w:r>
      </w:hyperlink>
      <w:r>
        <w:t xml:space="preserve">.</w:t>
      </w:r>
    </w:p>
    <w:bookmarkEnd w:id="903"/>
    <w:bookmarkStart w:id="90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904">
        <w:r>
          <w:rPr>
            <w:rStyle w:val="Hyperlink"/>
          </w:rPr>
          <w:t xml:space="preserve">https://doi.org/10.1038/526182a</w:t>
        </w:r>
      </w:hyperlink>
      <w:r>
        <w:t xml:space="preserve">.</w:t>
      </w:r>
    </w:p>
    <w:bookmarkEnd w:id="905"/>
    <w:bookmarkStart w:id="907" w:name="ref-osf"/>
    <w:p>
      <w:pPr>
        <w:pStyle w:val="Bibliography"/>
      </w:pPr>
      <w:r>
        <w:t xml:space="preserve">“Open Science Framework.”</w:t>
      </w:r>
      <w:r>
        <w:t xml:space="preserve"> </w:t>
      </w:r>
      <w:r>
        <w:t xml:space="preserve">n.d. Center for Open Science.</w:t>
      </w:r>
      <w:r>
        <w:t xml:space="preserve"> </w:t>
      </w:r>
      <w:hyperlink r:id="rId906">
        <w:r>
          <w:rPr>
            <w:rStyle w:val="Hyperlink"/>
          </w:rPr>
          <w:t xml:space="preserve">https://osf.io/</w:t>
        </w:r>
      </w:hyperlink>
      <w:r>
        <w:t xml:space="preserve">.</w:t>
      </w:r>
    </w:p>
    <w:bookmarkEnd w:id="907"/>
    <w:bookmarkStart w:id="908"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908"/>
    <w:bookmarkStart w:id="910" w:name="ref-gitfixum"/>
    <w:p>
      <w:pPr>
        <w:pStyle w:val="Bibliography"/>
      </w:pPr>
      <w:r>
        <w:t xml:space="preserve">Robertson, Seth. n.d.</w:t>
      </w:r>
      <w:r>
        <w:t xml:space="preserve"> </w:t>
      </w:r>
      <w:r>
        <w:t xml:space="preserve">“On Undoing, Fixing, or Removing Commits in Git.”</w:t>
      </w:r>
      <w:r>
        <w:t xml:space="preserve"> </w:t>
      </w:r>
      <w:hyperlink r:id="rId909">
        <w:r>
          <w:rPr>
            <w:rStyle w:val="Hyperlink"/>
          </w:rPr>
          <w:t xml:space="preserve">https://sethrobertson.github.io/GitFixUm/fixup.html</w:t>
        </w:r>
      </w:hyperlink>
      <w:r>
        <w:t xml:space="preserve">.</w:t>
      </w:r>
    </w:p>
    <w:bookmarkEnd w:id="910"/>
    <w:bookmarkStart w:id="91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11">
        <w:r>
          <w:rPr>
            <w:rStyle w:val="Hyperlink"/>
          </w:rPr>
          <w:t xml:space="preserve">https://doi.org/10.1371/journal.pcbi.1003833</w:t>
        </w:r>
      </w:hyperlink>
      <w:r>
        <w:t xml:space="preserve">.</w:t>
      </w:r>
    </w:p>
    <w:bookmarkEnd w:id="912"/>
    <w:bookmarkStart w:id="91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13">
        <w:r>
          <w:rPr>
            <w:rStyle w:val="Hyperlink"/>
          </w:rPr>
          <w:t xml:space="preserve">https://doi.org/10.1038/d41586-019-02918-5</w:t>
        </w:r>
      </w:hyperlink>
      <w:r>
        <w:t xml:space="preserve">.</w:t>
      </w:r>
    </w:p>
    <w:bookmarkEnd w:id="914"/>
    <w:bookmarkStart w:id="916" w:name="ref-slurm"/>
    <w:p>
      <w:pPr>
        <w:pStyle w:val="Bibliography"/>
      </w:pPr>
      <w:r>
        <w:t xml:space="preserve">“Slurm Workload Manager: Sbatch Documentation.”</w:t>
      </w:r>
      <w:r>
        <w:t xml:space="preserve"> </w:t>
      </w:r>
      <w:r>
        <w:t xml:space="preserve">n.d. SchedMD.</w:t>
      </w:r>
      <w:r>
        <w:t xml:space="preserve"> </w:t>
      </w:r>
      <w:hyperlink r:id="rId915">
        <w:r>
          <w:rPr>
            <w:rStyle w:val="Hyperlink"/>
          </w:rPr>
          <w:t xml:space="preserve">https://slurm.schedmd.com/sbatch.html</w:t>
        </w:r>
      </w:hyperlink>
      <w:r>
        <w:t xml:space="preserve">.</w:t>
      </w:r>
    </w:p>
    <w:bookmarkEnd w:id="916"/>
    <w:bookmarkStart w:id="91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7">
        <w:r>
          <w:rPr>
            <w:rStyle w:val="Hyperlink"/>
          </w:rPr>
          <w:t xml:space="preserve">https://doi.org/10.1038/d41586-019-00067-3</w:t>
        </w:r>
      </w:hyperlink>
      <w:r>
        <w:t xml:space="preserve">.</w:t>
      </w:r>
    </w:p>
    <w:bookmarkEnd w:id="918"/>
    <w:bookmarkStart w:id="920" w:name="ref-terminator"/>
    <w:p>
      <w:pPr>
        <w:pStyle w:val="Bibliography"/>
      </w:pPr>
      <w:r>
        <w:rPr>
          <w:i/>
          <w:iCs/>
        </w:rPr>
        <w:t xml:space="preserve">Terminator 3: Rise of the Machines</w:t>
      </w:r>
      <w:r>
        <w:t xml:space="preserve">. 2003. Film.</w:t>
      </w:r>
      <w:r>
        <w:t xml:space="preserve"> </w:t>
      </w:r>
      <w:hyperlink r:id="rId919">
        <w:r>
          <w:rPr>
            <w:rStyle w:val="Hyperlink"/>
          </w:rPr>
          <w:t xml:space="preserve">https://en.wikipedia.org/wiki/Terminator_3:_Rise_of_the_Machines</w:t>
        </w:r>
      </w:hyperlink>
      <w:r>
        <w:t xml:space="preserve">.</w:t>
      </w:r>
    </w:p>
    <w:bookmarkEnd w:id="920"/>
    <w:bookmarkStart w:id="922" w:name="ref-matrix"/>
    <w:p>
      <w:pPr>
        <w:pStyle w:val="Bibliography"/>
      </w:pPr>
      <w:r>
        <w:rPr>
          <w:i/>
          <w:iCs/>
        </w:rPr>
        <w:t xml:space="preserve">The Matrix</w:t>
      </w:r>
      <w:r>
        <w:t xml:space="preserve">. 1999. Film.</w:t>
      </w:r>
      <w:r>
        <w:t xml:space="preserve"> </w:t>
      </w:r>
      <w:hyperlink r:id="rId921">
        <w:r>
          <w:rPr>
            <w:rStyle w:val="Hyperlink"/>
          </w:rPr>
          <w:t xml:space="preserve">https://en.wikipedia.org/wiki/The_Matrix</w:t>
        </w:r>
      </w:hyperlink>
      <w:r>
        <w:t xml:space="preserve">.</w:t>
      </w:r>
    </w:p>
    <w:bookmarkEnd w:id="922"/>
    <w:bookmarkStart w:id="92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23"/>
    <w:bookmarkStart w:id="92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24">
        <w:r>
          <w:rPr>
            <w:rStyle w:val="Hyperlink"/>
          </w:rPr>
          <w:t xml:space="preserve">https://doi.org/10.1038/d41586-021-03603-2</w:t>
        </w:r>
      </w:hyperlink>
      <w:r>
        <w:t xml:space="preserve">.</w:t>
      </w:r>
    </w:p>
    <w:bookmarkEnd w:id="925"/>
    <w:bookmarkStart w:id="927" w:name="ref-wargames"/>
    <w:p>
      <w:pPr>
        <w:pStyle w:val="Bibliography"/>
      </w:pPr>
      <w:r>
        <w:rPr>
          <w:i/>
          <w:iCs/>
        </w:rPr>
        <w:t xml:space="preserve">WarGames</w:t>
      </w:r>
      <w:r>
        <w:t xml:space="preserve">. 1983. Film.</w:t>
      </w:r>
      <w:r>
        <w:t xml:space="preserve"> </w:t>
      </w:r>
      <w:hyperlink r:id="rId926">
        <w:r>
          <w:rPr>
            <w:rStyle w:val="Hyperlink"/>
          </w:rPr>
          <w:t xml:space="preserve">https://en.wikipedia.org/wiki/WarGames</w:t>
        </w:r>
      </w:hyperlink>
      <w:r>
        <w:t xml:space="preserve">.</w:t>
      </w:r>
    </w:p>
    <w:bookmarkEnd w:id="927"/>
    <w:bookmarkStart w:id="92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28">
        <w:r>
          <w:rPr>
            <w:rStyle w:val="Hyperlink"/>
          </w:rPr>
          <w:t xml:space="preserve">https://doi.org/10.1201/9781351201315</w:t>
        </w:r>
      </w:hyperlink>
      <w:r>
        <w:t xml:space="preserve">.</w:t>
      </w:r>
    </w:p>
    <w:bookmarkEnd w:id="929"/>
    <w:bookmarkStart w:id="931"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30">
        <w:r>
          <w:rPr>
            <w:rStyle w:val="Hyperlink"/>
          </w:rPr>
          <w:t xml:space="preserve">https://mastering-shiny.org/</w:t>
        </w:r>
      </w:hyperlink>
      <w:r>
        <w:t xml:space="preserve">.</w:t>
      </w:r>
    </w:p>
    <w:bookmarkEnd w:id="931"/>
    <w:bookmarkStart w:id="932"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32"/>
    <w:bookmarkStart w:id="934"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33">
        <w:r>
          <w:rPr>
            <w:rStyle w:val="Hyperlink"/>
          </w:rPr>
          <w:t xml:space="preserve">https://design.tidyverse.org/</w:t>
        </w:r>
      </w:hyperlink>
      <w:r>
        <w:t xml:space="preserve">.</w:t>
      </w:r>
    </w:p>
    <w:bookmarkEnd w:id="934"/>
    <w:bookmarkStart w:id="93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35">
        <w:r>
          <w:rPr>
            <w:rStyle w:val="Hyperlink"/>
          </w:rPr>
          <w:t xml:space="preserve">https://r-pkgs.org/</w:t>
        </w:r>
      </w:hyperlink>
      <w:r>
        <w:t xml:space="preserve">.</w:t>
      </w:r>
    </w:p>
    <w:bookmarkEnd w:id="936"/>
    <w:bookmarkStart w:id="93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7">
        <w:r>
          <w:rPr>
            <w:rStyle w:val="Hyperlink"/>
          </w:rPr>
          <w:t xml:space="preserve">https://r4ds.hadley.nz/</w:t>
        </w:r>
      </w:hyperlink>
      <w:r>
        <w:t xml:space="preserve">.</w:t>
      </w:r>
    </w:p>
    <w:bookmarkEnd w:id="938"/>
    <w:bookmarkStart w:id="93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39"/>
    <w:bookmarkEnd w:id="940"/>
    <w:p>
      <w:r>
        <w:br w:type="page"/>
      </w:r>
    </w:p>
    <w:bookmarkEnd w:id="941"/>
    <w:bookmarkStart w:id="94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42">
        <w:r>
          <w:rPr>
            <w:rStyle w:val="Hyperlink"/>
          </w:rPr>
          <w:t xml:space="preserve">https://ucd-serg.github.io/lab-manual/appendix-copilot-instructions.html</w:t>
        </w:r>
      </w:hyperlink>
    </w:p>
    <w:p>
      <w:r>
        <w:br w:type="page"/>
      </w:r>
    </w:p>
    <w:bookmarkEnd w:id="943"/>
    <w:bookmarkStart w:id="94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44">
        <w:r>
          <w:rPr>
            <w:rStyle w:val="Hyperlink"/>
          </w:rPr>
          <w:t xml:space="preserve">https://ucd-serg.github.io/lab-manual/appendix-copilot-setup-steps.html</w:t>
        </w:r>
      </w:hyperlink>
    </w:p>
    <w:p>
      <w:r>
        <w:br w:type="page"/>
      </w:r>
    </w:p>
    <w:bookmarkEnd w:id="945"/>
    <w:bookmarkStart w:id="94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9"/>
        </w:numPr>
      </w:pPr>
      <w:r>
        <w:rPr>
          <w:b/>
          <w:bCs/>
        </w:rPr>
        <w:t xml:space="preserve">Branch:</w:t>
      </w:r>
      <w:r>
        <w:t xml:space="preserve"> </w:t>
      </w:r>
      <w:r>
        <w:t xml:space="preserve">HEAD</w:t>
      </w:r>
    </w:p>
    <w:p>
      <w:pPr>
        <w:pStyle w:val="Compact"/>
        <w:numPr>
          <w:ilvl w:val="0"/>
          <w:numId w:val="1389"/>
        </w:numPr>
      </w:pPr>
      <w:r>
        <w:rPr>
          <w:b/>
          <w:bCs/>
        </w:rPr>
        <w:t xml:space="preserve">Commit:</w:t>
      </w:r>
      <w:r>
        <w:t xml:space="preserve"> </w:t>
      </w:r>
      <w:r>
        <w:t xml:space="preserve">f75432a</w:t>
      </w:r>
    </w:p>
    <w:p>
      <w:pPr>
        <w:pStyle w:val="Compact"/>
        <w:numPr>
          <w:ilvl w:val="0"/>
          <w:numId w:val="1389"/>
        </w:numPr>
      </w:pPr>
      <w:r>
        <w:rPr>
          <w:b/>
          <w:bCs/>
        </w:rPr>
        <w:t xml:space="preserve">Full commit hash:</w:t>
      </w:r>
      <w:r>
        <w:t xml:space="preserve"> </w:t>
      </w:r>
      <w:r>
        <w:t xml:space="preserve">f75432ac75a221bb3990e5f533a027ef96e87256</w:t>
      </w:r>
    </w:p>
    <w:p>
      <w:pPr>
        <w:pStyle w:val="Compact"/>
        <w:numPr>
          <w:ilvl w:val="0"/>
          <w:numId w:val="1389"/>
        </w:numPr>
      </w:pPr>
      <w:r>
        <w:rPr>
          <w:b/>
          <w:bCs/>
        </w:rPr>
        <w:t xml:space="preserve">Commit date:</w:t>
      </w:r>
      <w:r>
        <w:t xml:space="preserve"> </w:t>
      </w:r>
      <w:r>
        <w:t xml:space="preserve">2026-06-18 03:14:26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42">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1"/>
  </w:num>
  <w:num w:numId="1310">
    <w:abstractNumId w:val="991"/>
  </w:num>
  <w:num w:numId="13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991"/>
  </w:num>
  <w:num w:numId="1367">
    <w:abstractNumId w:val="991"/>
  </w:num>
  <w:num w:numId="1368">
    <w:abstractNumId w:val="991"/>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2"/>
  </w:num>
  <w:num w:numId="1384">
    <w:abstractNumId w:val="992"/>
  </w:num>
  <w:num w:numId="1385">
    <w:abstractNumId w:val="991"/>
  </w:num>
  <w:num w:numId="1386">
    <w:abstractNumId w:val="991"/>
  </w:num>
  <w:num w:numId="1387">
    <w:abstractNumId w:val="991"/>
  </w:num>
  <w:num w:numId="1388">
    <w:abstractNumId w:val="991"/>
  </w:num>
  <w:num w:numId="138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696" Target="media/rId696.png"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2" Target="media/rId322.png" /><Relationship Type="http://schemas.openxmlformats.org/officeDocument/2006/relationships/image" Id="rId488" Target="media/rId488.png" /><Relationship Type="http://schemas.openxmlformats.org/officeDocument/2006/relationships/image" Id="rId631" Target="media/rId631.png" /><Relationship Type="http://schemas.openxmlformats.org/officeDocument/2006/relationships/image" Id="rId634" Target="media/rId634.jpg" /><Relationship Type="http://schemas.openxmlformats.org/officeDocument/2006/relationships/image" Id="rId350" Target="media/rId350.png" /><Relationship Type="http://schemas.openxmlformats.org/officeDocument/2006/relationships/image" Id="rId516" Target="media/rId516.jpg" /><Relationship Type="http://schemas.openxmlformats.org/officeDocument/2006/relationships/image" Id="rId522" Target="media/rId522.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259" Target="media/rId259.png" /><Relationship Type="http://schemas.openxmlformats.org/officeDocument/2006/relationships/image" Id="rId640" Target="media/rId640.png" /><Relationship Type="http://schemas.openxmlformats.org/officeDocument/2006/relationships/image" Id="rId671" Target="media/rId671.png" /><Relationship Type="http://schemas.openxmlformats.org/officeDocument/2006/relationships/image" Id="rId264" Target="media/rId264.png" /><Relationship Type="http://schemas.openxmlformats.org/officeDocument/2006/relationships/image" Id="rId637" Target="media/rId637.png" /><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80" Target="http://adv-r.had.co.nz/Style.html" TargetMode="External" /><Relationship Type="http://schemas.openxmlformats.org/officeDocument/2006/relationships/hyperlink" Id="rId818" Target="http://colorbrewer2.org/" TargetMode="External" /><Relationship Type="http://schemas.openxmlformats.org/officeDocument/2006/relationships/hyperlink" Id="rId87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62"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16"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705" Target="https://continue.dev" TargetMode="External" /><Relationship Type="http://schemas.openxmlformats.org/officeDocument/2006/relationships/hyperlink" Id="rId852"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80" Target="https://datadryad.org/" TargetMode="External" /><Relationship Type="http://schemas.openxmlformats.org/officeDocument/2006/relationships/hyperlink" Id="rId851" Target="https://davidgohel.github.io/flextable/" TargetMode="External" /><Relationship Type="http://schemas.openxmlformats.org/officeDocument/2006/relationships/hyperlink" Id="rId933"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88" Target="https://desktop.github.com/" TargetMode="External" /><Relationship Type="http://schemas.openxmlformats.org/officeDocument/2006/relationships/hyperlink" Id="rId723" Target="https://developers.openai.com/api/docs/quickstart" TargetMode="External" /><Relationship Type="http://schemas.openxmlformats.org/officeDocument/2006/relationships/hyperlink" Id="rId717"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58" Target="https://docs.github.com/en/copilot/how-tos/use-copilot-agents/coding-agent" TargetMode="External" /><Relationship Type="http://schemas.openxmlformats.org/officeDocument/2006/relationships/hyperlink" Id="rId733" Target="https://docs.github.com/en/copilot/how-tos/use-copilot-agents/coding-agent/customize-the-agent-environment" TargetMode="External" /><Relationship Type="http://schemas.openxmlformats.org/officeDocument/2006/relationships/hyperlink" Id="rId744" Target="https://docs.github.com/en/copilot/how-tos/use-copilot-agents/coding-agent/customize-the-agent-environment#preinstalling-tools-or-dependencies-in-copilots-environment" TargetMode="External" /><Relationship Type="http://schemas.openxmlformats.org/officeDocument/2006/relationships/hyperlink" Id="rId685" Target="https://docs.github.com/en/copilot/how-tos/use-copilot-agents/coding-agent/customize-the-agent-firewall" TargetMode="External" /><Relationship Type="http://schemas.openxmlformats.org/officeDocument/2006/relationships/hyperlink" Id="rId683"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800" Target="https://docs.google.com/document/d/1ckgRCcr7FFPyymyMA6Y_-cB_vftOyrrxT28c6gRg0PI/edit" TargetMode="External" /><Relationship Type="http://schemas.openxmlformats.org/officeDocument/2006/relationships/hyperlink" Id="rId900" Target="https://doi.org/10.1038/467775a" TargetMode="External" /><Relationship Type="http://schemas.openxmlformats.org/officeDocument/2006/relationships/hyperlink" Id="rId904" Target="https://doi.org/10.1038/526182a" TargetMode="External" /><Relationship Type="http://schemas.openxmlformats.org/officeDocument/2006/relationships/hyperlink" Id="rId917" Target="https://doi.org/10.1038/d41586-019-00067-3" TargetMode="External" /><Relationship Type="http://schemas.openxmlformats.org/officeDocument/2006/relationships/hyperlink" Id="rId862" Target="https://doi.org/10.1038/d41586-019-01431-z" TargetMode="External" /><Relationship Type="http://schemas.openxmlformats.org/officeDocument/2006/relationships/hyperlink" Id="rId913" Target="https://doi.org/10.1038/d41586-019-02918-5" TargetMode="External" /><Relationship Type="http://schemas.openxmlformats.org/officeDocument/2006/relationships/hyperlink" Id="rId924" Target="https://doi.org/10.1038/d41586-021-03603-2" TargetMode="External" /><Relationship Type="http://schemas.openxmlformats.org/officeDocument/2006/relationships/hyperlink" Id="rId874" Target="https://doi.org/10.1038/s41467-020-19160-7" TargetMode="External" /><Relationship Type="http://schemas.openxmlformats.org/officeDocument/2006/relationships/hyperlink" Id="rId902" Target="https://doi.org/10.1038/s41562-016-0021" TargetMode="External" /><Relationship Type="http://schemas.openxmlformats.org/officeDocument/2006/relationships/hyperlink" Id="rId883" Target="https://doi.org/10.1201/9781003029878" TargetMode="External" /><Relationship Type="http://schemas.openxmlformats.org/officeDocument/2006/relationships/hyperlink" Id="rId928" Target="https://doi.org/10.1201/9781351201315" TargetMode="External" /><Relationship Type="http://schemas.openxmlformats.org/officeDocument/2006/relationships/hyperlink" Id="rId911" Target="https://doi.org/10.1371/journal.pcbi.1003833" TargetMode="External" /><Relationship Type="http://schemas.openxmlformats.org/officeDocument/2006/relationships/hyperlink" Id="rId858"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56" Target="https://en.wikipedia.org/wiki/2001:_A_Space_Odyssey_(film)" TargetMode="External" /><Relationship Type="http://schemas.openxmlformats.org/officeDocument/2006/relationships/hyperlink" Id="rId603" Target="https://en.wikipedia.org/wiki/AI-assisted_software_development" TargetMode="External" /><Relationship Type="http://schemas.openxmlformats.org/officeDocument/2006/relationships/hyperlink" Id="rId620" Target="https://en.wikipedia.org/wiki/AI_agent" TargetMode="External" /><Relationship Type="http://schemas.openxmlformats.org/officeDocument/2006/relationships/hyperlink" Id="rId674" Target="https://en.wikipedia.org/wiki/Agent_(The_Matrix)" TargetMode="External" /><Relationship Type="http://schemas.openxmlformats.org/officeDocument/2006/relationships/hyperlink" Id="rId864" Target="https://en.wikipedia.org/wiki/Battlestar_Galactica_(2004_TV_series)" TargetMode="External" /><Relationship Type="http://schemas.openxmlformats.org/officeDocument/2006/relationships/hyperlink" Id="rId867"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18"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28" Target="https://en.wikipedia.org/wiki/Doctor_of_Philosophy#History" TargetMode="External" /><Relationship Type="http://schemas.openxmlformats.org/officeDocument/2006/relationships/hyperlink" Id="rId872"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42" Target="https://en.wikipedia.org/wiki/Implicature" TargetMode="External" /><Relationship Type="http://schemas.openxmlformats.org/officeDocument/2006/relationships/hyperlink" Id="rId622" Target="https://en.wikipedia.org/wiki/Intelligent_agent" TargetMode="External" /><Relationship Type="http://schemas.openxmlformats.org/officeDocument/2006/relationships/hyperlink" Id="rId829" Target="https://en.wikipedia.org/wiki/Masterpiece#History" TargetMode="External" /><Relationship Type="http://schemas.openxmlformats.org/officeDocument/2006/relationships/hyperlink" Id="rId890" Target="https://en.wikipedia.org/wiki/Organizations_of_the_Dune_universe#Thinking_machines" TargetMode="External" /><Relationship Type="http://schemas.openxmlformats.org/officeDocument/2006/relationships/hyperlink" Id="rId623" Target="https://en.wikipedia.org/wiki/Technological_singularity" TargetMode="External" /><Relationship Type="http://schemas.openxmlformats.org/officeDocument/2006/relationships/hyperlink" Id="rId919" Target="https://en.wikipedia.org/wiki/Terminator_3:_Rise_of_the_Machines" TargetMode="External" /><Relationship Type="http://schemas.openxmlformats.org/officeDocument/2006/relationships/hyperlink" Id="rId921" Target="https://en.wikipedia.org/wiki/The_Matrix" TargetMode="External" /><Relationship Type="http://schemas.openxmlformats.org/officeDocument/2006/relationships/hyperlink" Id="rId827"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26" Target="https://en.wikipedia.org/wiki/WarGames" TargetMode="External" /><Relationship Type="http://schemas.openxmlformats.org/officeDocument/2006/relationships/hyperlink" Id="rId841"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67"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14" Target="https://github.com/UCD-SERG/lab-manual/issues/112" TargetMode="External" /><Relationship Type="http://schemas.openxmlformats.org/officeDocument/2006/relationships/hyperlink" Id="rId650" Target="https://github.com/UCD-SERG/lab-manual/issues/42" TargetMode="External" /><Relationship Type="http://schemas.openxmlformats.org/officeDocument/2006/relationships/hyperlink" Id="rId615" Target="https://github.com/UCD-SERG/lab-manual/pull/145" TargetMode="External" /><Relationship Type="http://schemas.openxmlformats.org/officeDocument/2006/relationships/hyperlink" Id="rId651"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32"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93"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19" Target="https://github.com/features/copilot/agents" TargetMode="External" /><Relationship Type="http://schemas.openxmlformats.org/officeDocument/2006/relationships/hyperlink" Id="rId743"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32" Target="https://github.com/nmfs-opensci/quarto-thesis" TargetMode="External" /><Relationship Type="http://schemas.openxmlformats.org/officeDocument/2006/relationships/hyperlink" Id="rId699" Target="https://github.com/ollama/ollama/releases" TargetMode="External" /><Relationship Type="http://schemas.openxmlformats.org/officeDocument/2006/relationships/hyperlink" Id="rId656" Target="https://github.com/orgs/community/discussions/162826" TargetMode="External" /><Relationship Type="http://schemas.openxmlformats.org/officeDocument/2006/relationships/hyperlink" Id="rId657"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47"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48"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46"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84"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67" Target="https://github.com/ucdavisdatalab" TargetMode="External" /><Relationship Type="http://schemas.openxmlformats.org/officeDocument/2006/relationships/hyperlink" Id="rId772"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87" Target="https://github.com/ucdavisdatalab/workshop_nlp_with_python" TargetMode="External" /><Relationship Type="http://schemas.openxmlformats.org/officeDocument/2006/relationships/hyperlink" Id="rId786" Target="https://github.com/ucdavisdatalab/workshop_python_basics" TargetMode="External" /><Relationship Type="http://schemas.openxmlformats.org/officeDocument/2006/relationships/hyperlink" Id="rId771"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22" Target="https://grants.nih.gov" TargetMode="External" /><Relationship Type="http://schemas.openxmlformats.org/officeDocument/2006/relationships/hyperlink" Id="rId803" Target="https://grantwriting.stanford.edu/resources/funding-train/" TargetMode="External" /><Relationship Type="http://schemas.openxmlformats.org/officeDocument/2006/relationships/hyperlink" Id="rId869"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22"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810" Target="https://jadebc.github.io/lab-manual/" TargetMode="External" /><Relationship Type="http://schemas.openxmlformats.org/officeDocument/2006/relationships/hyperlink" Id="rId756"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66"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60" Target="https://journals.lww.com/epidem/Fulltext/2001/05000/The_Value_of_P.2.aspx" TargetMode="External" /><Relationship Type="http://schemas.openxmlformats.org/officeDocument/2006/relationships/hyperlink" Id="rId820" Target="https://journals.plos.org/ploscompbiol/article?id=10.1371/journal.pcbi.1003833" TargetMode="External" /><Relationship Type="http://schemas.openxmlformats.org/officeDocument/2006/relationships/hyperlink" Id="rId878" Target="https://journals.plos.org/plosone/s/authorship" TargetMode="External" /><Relationship Type="http://schemas.openxmlformats.org/officeDocument/2006/relationships/hyperlink" Id="rId792" Target="https://link.springer.com/book/10.1007/978-3-030-98175-4" TargetMode="External" /><Relationship Type="http://schemas.openxmlformats.org/officeDocument/2006/relationships/hyperlink" Id="rId807"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30" Target="https://mastering-shiny.org/" TargetMode="External" /><Relationship Type="http://schemas.openxmlformats.org/officeDocument/2006/relationships/hyperlink" Id="rId819" Target="https://medialab.github.io/iwanthue/" TargetMode="External" /><Relationship Type="http://schemas.openxmlformats.org/officeDocument/2006/relationships/hyperlink" Id="rId763"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95"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98" Target="https://mitcommlab.mit.edu/be/2023/09/27/toward-an-evenbetterposter-improving-the-betterposter-template/" TargetMode="External" /><Relationship Type="http://schemas.openxmlformats.org/officeDocument/2006/relationships/hyperlink" Id="rId812" Target="https://myidp.sciencecareers.org/" TargetMode="External" /><Relationship Type="http://schemas.openxmlformats.org/officeDocument/2006/relationships/hyperlink" Id="rId695" Target="https://ollama.com" TargetMode="External" /><Relationship Type="http://schemas.openxmlformats.org/officeDocument/2006/relationships/hyperlink" Id="rId703" Target="https://ollama.com/blog/openai-compatibility" TargetMode="External" /><Relationship Type="http://schemas.openxmlformats.org/officeDocument/2006/relationships/hyperlink" Id="rId700" Target="https://ollama.com/download" TargetMode="External" /><Relationship Type="http://schemas.openxmlformats.org/officeDocument/2006/relationships/hyperlink" Id="rId897" Target="https://openreview.net/forum?id=BZ5a1r-kVsf" TargetMode="External" /><Relationship Type="http://schemas.openxmlformats.org/officeDocument/2006/relationships/hyperlink" Id="rId906"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20" Target="https://platform.openai.com/api-keys" TargetMode="External" /><Relationship Type="http://schemas.openxmlformats.org/officeDocument/2006/relationships/hyperlink" Id="rId892" Target="https://plos.org/resource/how-to-store-and-manage-your-data/" TargetMode="External" /><Relationship Type="http://schemas.openxmlformats.org/officeDocument/2006/relationships/hyperlink" Id="rId702" Target="https://positron.posit.co" TargetMode="External" /><Relationship Type="http://schemas.openxmlformats.org/officeDocument/2006/relationships/hyperlink" Id="rId721"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35"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7"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77" Target="https://s3.amazonaws.com/assets.datacamp.com/blog_assets/datatable_Cheat_Sheet_R.pdf" TargetMode="External" /><Relationship Type="http://schemas.openxmlformats.org/officeDocument/2006/relationships/hyperlink" Id="rId860"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909" Target="https://sethrobertson.github.io/GitFixUm/fixup.html" TargetMode="External" /><Relationship Type="http://schemas.openxmlformats.org/officeDocument/2006/relationships/hyperlink" Id="rId915"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79"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801"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68" Target="https://ucb-epi-r.github.io" TargetMode="External" /><Relationship Type="http://schemas.openxmlformats.org/officeDocument/2006/relationships/hyperlink" Id="rId942" Target="https://ucd-serg.github.io/lab-manual/appendix-copilot-instructions.html" TargetMode="External" /><Relationship Type="http://schemas.openxmlformats.org/officeDocument/2006/relationships/hyperlink" Id="rId944"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58"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73" Target="https://ucdavisdatalab.github.io/install_guides/" TargetMode="External" /><Relationship Type="http://schemas.openxmlformats.org/officeDocument/2006/relationships/hyperlink" Id="rId770"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89"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45"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598" Target="https://www.chriswrites.com/how-to-change-file-permissions-using-the-terminal/" TargetMode="External" /><Relationship Type="http://schemas.openxmlformats.org/officeDocument/2006/relationships/hyperlink" Id="rId850" Target="https://www.danieldsjoberg.com/gtsummary/" TargetMode="External" /><Relationship Type="http://schemas.openxmlformats.org/officeDocument/2006/relationships/hyperlink" Id="rId847"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806"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44" Target="https://www.medrxiv.org/" TargetMode="External" /><Relationship Type="http://schemas.openxmlformats.org/officeDocument/2006/relationships/hyperlink" Id="rId815" Target="https://www.nature.com/articles/d41586-021-03603-2" TargetMode="External" /><Relationship Type="http://schemas.openxmlformats.org/officeDocument/2006/relationships/hyperlink" Id="rId804" Target="https://www.niaid.nih.gov/grants-contracts/write-grant-application" TargetMode="External" /><Relationship Type="http://schemas.openxmlformats.org/officeDocument/2006/relationships/hyperlink" Id="rId62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75" Target="https://www.rstudio.com/wp-content/uploads/2015/02/data-wrangling-cheatsheet.pdf" TargetMode="External" /><Relationship Type="http://schemas.openxmlformats.org/officeDocument/2006/relationships/hyperlink" Id="rId778" Target="https://www.rstudio.com/wp-content/uploads/2015/02/rmarkdown-cheatsheet.pdf" TargetMode="External" /><Relationship Type="http://schemas.openxmlformats.org/officeDocument/2006/relationships/hyperlink" Id="rId776" Target="https://www.rstudio.com/wp-content/uploads/2015/03/ggplot2-cheatsheet.pdf" TargetMode="External" /><Relationship Type="http://schemas.openxmlformats.org/officeDocument/2006/relationships/hyperlink" Id="rId796"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13" Target="https://www.training.nih.gov/career-services/" TargetMode="External" /><Relationship Type="http://schemas.openxmlformats.org/officeDocument/2006/relationships/hyperlink" Id="rId816" Target="https://www.youtube.com/watch?v=1RwJbhkCA58" TargetMode="External" /><Relationship Type="http://schemas.openxmlformats.org/officeDocument/2006/relationships/hyperlink" Id="rId797" Target="https://www.youtube.com/watch?v=1RwJbhkCA58&amp;t=1171s" TargetMode="External" /><Relationship Type="http://schemas.openxmlformats.org/officeDocument/2006/relationships/hyperlink" Id="rId885"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94"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80" Target="http://adv-r.had.co.nz/Style.html" TargetMode="External" /><Relationship Type="http://schemas.openxmlformats.org/officeDocument/2006/relationships/hyperlink" Id="rId818" Target="http://colorbrewer2.org/" TargetMode="External" /><Relationship Type="http://schemas.openxmlformats.org/officeDocument/2006/relationships/hyperlink" Id="rId876"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62"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16"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705" Target="https://continue.dev" TargetMode="External" /><Relationship Type="http://schemas.openxmlformats.org/officeDocument/2006/relationships/hyperlink" Id="rId852"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80" Target="https://datadryad.org/" TargetMode="External" /><Relationship Type="http://schemas.openxmlformats.org/officeDocument/2006/relationships/hyperlink" Id="rId851" Target="https://davidgohel.github.io/flextable/" TargetMode="External" /><Relationship Type="http://schemas.openxmlformats.org/officeDocument/2006/relationships/hyperlink" Id="rId933"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88" Target="https://desktop.github.com/" TargetMode="External" /><Relationship Type="http://schemas.openxmlformats.org/officeDocument/2006/relationships/hyperlink" Id="rId723" Target="https://developers.openai.com/api/docs/quickstart" TargetMode="External" /><Relationship Type="http://schemas.openxmlformats.org/officeDocument/2006/relationships/hyperlink" Id="rId717"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58" Target="https://docs.github.com/en/copilot/how-tos/use-copilot-agents/coding-agent" TargetMode="External" /><Relationship Type="http://schemas.openxmlformats.org/officeDocument/2006/relationships/hyperlink" Id="rId733" Target="https://docs.github.com/en/copilot/how-tos/use-copilot-agents/coding-agent/customize-the-agent-environment" TargetMode="External" /><Relationship Type="http://schemas.openxmlformats.org/officeDocument/2006/relationships/hyperlink" Id="rId744" Target="https://docs.github.com/en/copilot/how-tos/use-copilot-agents/coding-agent/customize-the-agent-environment#preinstalling-tools-or-dependencies-in-copilots-environment" TargetMode="External" /><Relationship Type="http://schemas.openxmlformats.org/officeDocument/2006/relationships/hyperlink" Id="rId685" Target="https://docs.github.com/en/copilot/how-tos/use-copilot-agents/coding-agent/customize-the-agent-firewall" TargetMode="External" /><Relationship Type="http://schemas.openxmlformats.org/officeDocument/2006/relationships/hyperlink" Id="rId683"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800" Target="https://docs.google.com/document/d/1ckgRCcr7FFPyymyMA6Y_-cB_vftOyrrxT28c6gRg0PI/edit" TargetMode="External" /><Relationship Type="http://schemas.openxmlformats.org/officeDocument/2006/relationships/hyperlink" Id="rId900" Target="https://doi.org/10.1038/467775a" TargetMode="External" /><Relationship Type="http://schemas.openxmlformats.org/officeDocument/2006/relationships/hyperlink" Id="rId904" Target="https://doi.org/10.1038/526182a" TargetMode="External" /><Relationship Type="http://schemas.openxmlformats.org/officeDocument/2006/relationships/hyperlink" Id="rId917" Target="https://doi.org/10.1038/d41586-019-00067-3" TargetMode="External" /><Relationship Type="http://schemas.openxmlformats.org/officeDocument/2006/relationships/hyperlink" Id="rId862" Target="https://doi.org/10.1038/d41586-019-01431-z" TargetMode="External" /><Relationship Type="http://schemas.openxmlformats.org/officeDocument/2006/relationships/hyperlink" Id="rId913" Target="https://doi.org/10.1038/d41586-019-02918-5" TargetMode="External" /><Relationship Type="http://schemas.openxmlformats.org/officeDocument/2006/relationships/hyperlink" Id="rId924" Target="https://doi.org/10.1038/d41586-021-03603-2" TargetMode="External" /><Relationship Type="http://schemas.openxmlformats.org/officeDocument/2006/relationships/hyperlink" Id="rId874" Target="https://doi.org/10.1038/s41467-020-19160-7" TargetMode="External" /><Relationship Type="http://schemas.openxmlformats.org/officeDocument/2006/relationships/hyperlink" Id="rId902" Target="https://doi.org/10.1038/s41562-016-0021" TargetMode="External" /><Relationship Type="http://schemas.openxmlformats.org/officeDocument/2006/relationships/hyperlink" Id="rId883" Target="https://doi.org/10.1201/9781003029878" TargetMode="External" /><Relationship Type="http://schemas.openxmlformats.org/officeDocument/2006/relationships/hyperlink" Id="rId928" Target="https://doi.org/10.1201/9781351201315" TargetMode="External" /><Relationship Type="http://schemas.openxmlformats.org/officeDocument/2006/relationships/hyperlink" Id="rId911" Target="https://doi.org/10.1371/journal.pcbi.1003833" TargetMode="External" /><Relationship Type="http://schemas.openxmlformats.org/officeDocument/2006/relationships/hyperlink" Id="rId858"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56" Target="https://en.wikipedia.org/wiki/2001:_A_Space_Odyssey_(film)" TargetMode="External" /><Relationship Type="http://schemas.openxmlformats.org/officeDocument/2006/relationships/hyperlink" Id="rId603" Target="https://en.wikipedia.org/wiki/AI-assisted_software_development" TargetMode="External" /><Relationship Type="http://schemas.openxmlformats.org/officeDocument/2006/relationships/hyperlink" Id="rId620" Target="https://en.wikipedia.org/wiki/AI_agent" TargetMode="External" /><Relationship Type="http://schemas.openxmlformats.org/officeDocument/2006/relationships/hyperlink" Id="rId674" Target="https://en.wikipedia.org/wiki/Agent_(The_Matrix)" TargetMode="External" /><Relationship Type="http://schemas.openxmlformats.org/officeDocument/2006/relationships/hyperlink" Id="rId864" Target="https://en.wikipedia.org/wiki/Battlestar_Galactica_(2004_TV_series)" TargetMode="External" /><Relationship Type="http://schemas.openxmlformats.org/officeDocument/2006/relationships/hyperlink" Id="rId867"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18"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28" Target="https://en.wikipedia.org/wiki/Doctor_of_Philosophy#History" TargetMode="External" /><Relationship Type="http://schemas.openxmlformats.org/officeDocument/2006/relationships/hyperlink" Id="rId872"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42" Target="https://en.wikipedia.org/wiki/Implicature" TargetMode="External" /><Relationship Type="http://schemas.openxmlformats.org/officeDocument/2006/relationships/hyperlink" Id="rId622" Target="https://en.wikipedia.org/wiki/Intelligent_agent" TargetMode="External" /><Relationship Type="http://schemas.openxmlformats.org/officeDocument/2006/relationships/hyperlink" Id="rId829" Target="https://en.wikipedia.org/wiki/Masterpiece#History" TargetMode="External" /><Relationship Type="http://schemas.openxmlformats.org/officeDocument/2006/relationships/hyperlink" Id="rId890" Target="https://en.wikipedia.org/wiki/Organizations_of_the_Dune_universe#Thinking_machines" TargetMode="External" /><Relationship Type="http://schemas.openxmlformats.org/officeDocument/2006/relationships/hyperlink" Id="rId623" Target="https://en.wikipedia.org/wiki/Technological_singularity" TargetMode="External" /><Relationship Type="http://schemas.openxmlformats.org/officeDocument/2006/relationships/hyperlink" Id="rId919" Target="https://en.wikipedia.org/wiki/Terminator_3:_Rise_of_the_Machines" TargetMode="External" /><Relationship Type="http://schemas.openxmlformats.org/officeDocument/2006/relationships/hyperlink" Id="rId921" Target="https://en.wikipedia.org/wiki/The_Matrix" TargetMode="External" /><Relationship Type="http://schemas.openxmlformats.org/officeDocument/2006/relationships/hyperlink" Id="rId827"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26" Target="https://en.wikipedia.org/wiki/WarGames" TargetMode="External" /><Relationship Type="http://schemas.openxmlformats.org/officeDocument/2006/relationships/hyperlink" Id="rId841"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67"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14" Target="https://github.com/UCD-SERG/lab-manual/issues/112" TargetMode="External" /><Relationship Type="http://schemas.openxmlformats.org/officeDocument/2006/relationships/hyperlink" Id="rId650" Target="https://github.com/UCD-SERG/lab-manual/issues/42" TargetMode="External" /><Relationship Type="http://schemas.openxmlformats.org/officeDocument/2006/relationships/hyperlink" Id="rId615" Target="https://github.com/UCD-SERG/lab-manual/pull/145" TargetMode="External" /><Relationship Type="http://schemas.openxmlformats.org/officeDocument/2006/relationships/hyperlink" Id="rId651"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32"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93"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19" Target="https://github.com/features/copilot/agents" TargetMode="External" /><Relationship Type="http://schemas.openxmlformats.org/officeDocument/2006/relationships/hyperlink" Id="rId743"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32" Target="https://github.com/nmfs-opensci/quarto-thesis" TargetMode="External" /><Relationship Type="http://schemas.openxmlformats.org/officeDocument/2006/relationships/hyperlink" Id="rId699" Target="https://github.com/ollama/ollama/releases" TargetMode="External" /><Relationship Type="http://schemas.openxmlformats.org/officeDocument/2006/relationships/hyperlink" Id="rId656" Target="https://github.com/orgs/community/discussions/162826" TargetMode="External" /><Relationship Type="http://schemas.openxmlformats.org/officeDocument/2006/relationships/hyperlink" Id="rId657"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47"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48"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46"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84"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67" Target="https://github.com/ucdavisdatalab" TargetMode="External" /><Relationship Type="http://schemas.openxmlformats.org/officeDocument/2006/relationships/hyperlink" Id="rId772"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87" Target="https://github.com/ucdavisdatalab/workshop_nlp_with_python" TargetMode="External" /><Relationship Type="http://schemas.openxmlformats.org/officeDocument/2006/relationships/hyperlink" Id="rId786" Target="https://github.com/ucdavisdatalab/workshop_python_basics" TargetMode="External" /><Relationship Type="http://schemas.openxmlformats.org/officeDocument/2006/relationships/hyperlink" Id="rId771"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22" Target="https://grants.nih.gov" TargetMode="External" /><Relationship Type="http://schemas.openxmlformats.org/officeDocument/2006/relationships/hyperlink" Id="rId803" Target="https://grantwriting.stanford.edu/resources/funding-train/" TargetMode="External" /><Relationship Type="http://schemas.openxmlformats.org/officeDocument/2006/relationships/hyperlink" Id="rId869"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22"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810" Target="https://jadebc.github.io/lab-manual/" TargetMode="External" /><Relationship Type="http://schemas.openxmlformats.org/officeDocument/2006/relationships/hyperlink" Id="rId756"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66"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60" Target="https://journals.lww.com/epidem/Fulltext/2001/05000/The_Value_of_P.2.aspx" TargetMode="External" /><Relationship Type="http://schemas.openxmlformats.org/officeDocument/2006/relationships/hyperlink" Id="rId820" Target="https://journals.plos.org/ploscompbiol/article?id=10.1371/journal.pcbi.1003833" TargetMode="External" /><Relationship Type="http://schemas.openxmlformats.org/officeDocument/2006/relationships/hyperlink" Id="rId878" Target="https://journals.plos.org/plosone/s/authorship" TargetMode="External" /><Relationship Type="http://schemas.openxmlformats.org/officeDocument/2006/relationships/hyperlink" Id="rId792" Target="https://link.springer.com/book/10.1007/978-3-030-98175-4" TargetMode="External" /><Relationship Type="http://schemas.openxmlformats.org/officeDocument/2006/relationships/hyperlink" Id="rId807"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30" Target="https://mastering-shiny.org/" TargetMode="External" /><Relationship Type="http://schemas.openxmlformats.org/officeDocument/2006/relationships/hyperlink" Id="rId819" Target="https://medialab.github.io/iwanthue/" TargetMode="External" /><Relationship Type="http://schemas.openxmlformats.org/officeDocument/2006/relationships/hyperlink" Id="rId763"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95"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98" Target="https://mitcommlab.mit.edu/be/2023/09/27/toward-an-evenbetterposter-improving-the-betterposter-template/" TargetMode="External" /><Relationship Type="http://schemas.openxmlformats.org/officeDocument/2006/relationships/hyperlink" Id="rId812" Target="https://myidp.sciencecareers.org/" TargetMode="External" /><Relationship Type="http://schemas.openxmlformats.org/officeDocument/2006/relationships/hyperlink" Id="rId695" Target="https://ollama.com" TargetMode="External" /><Relationship Type="http://schemas.openxmlformats.org/officeDocument/2006/relationships/hyperlink" Id="rId703" Target="https://ollama.com/blog/openai-compatibility" TargetMode="External" /><Relationship Type="http://schemas.openxmlformats.org/officeDocument/2006/relationships/hyperlink" Id="rId700" Target="https://ollama.com/download" TargetMode="External" /><Relationship Type="http://schemas.openxmlformats.org/officeDocument/2006/relationships/hyperlink" Id="rId897" Target="https://openreview.net/forum?id=BZ5a1r-kVsf" TargetMode="External" /><Relationship Type="http://schemas.openxmlformats.org/officeDocument/2006/relationships/hyperlink" Id="rId906"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20" Target="https://platform.openai.com/api-keys" TargetMode="External" /><Relationship Type="http://schemas.openxmlformats.org/officeDocument/2006/relationships/hyperlink" Id="rId892" Target="https://plos.org/resource/how-to-store-and-manage-your-data/" TargetMode="External" /><Relationship Type="http://schemas.openxmlformats.org/officeDocument/2006/relationships/hyperlink" Id="rId702" Target="https://positron.posit.co" TargetMode="External" /><Relationship Type="http://schemas.openxmlformats.org/officeDocument/2006/relationships/hyperlink" Id="rId721"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35"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7"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77" Target="https://s3.amazonaws.com/assets.datacamp.com/blog_assets/datatable_Cheat_Sheet_R.pdf" TargetMode="External" /><Relationship Type="http://schemas.openxmlformats.org/officeDocument/2006/relationships/hyperlink" Id="rId860"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909" Target="https://sethrobertson.github.io/GitFixUm/fixup.html" TargetMode="External" /><Relationship Type="http://schemas.openxmlformats.org/officeDocument/2006/relationships/hyperlink" Id="rId915"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79"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801"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68" Target="https://ucb-epi-r.github.io" TargetMode="External" /><Relationship Type="http://schemas.openxmlformats.org/officeDocument/2006/relationships/hyperlink" Id="rId942" Target="https://ucd-serg.github.io/lab-manual/appendix-copilot-instructions.html" TargetMode="External" /><Relationship Type="http://schemas.openxmlformats.org/officeDocument/2006/relationships/hyperlink" Id="rId944"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58"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73" Target="https://ucdavisdatalab.github.io/install_guides/" TargetMode="External" /><Relationship Type="http://schemas.openxmlformats.org/officeDocument/2006/relationships/hyperlink" Id="rId770"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89"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45"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598" Target="https://www.chriswrites.com/how-to-change-file-permissions-using-the-terminal/" TargetMode="External" /><Relationship Type="http://schemas.openxmlformats.org/officeDocument/2006/relationships/hyperlink" Id="rId850" Target="https://www.danieldsjoberg.com/gtsummary/" TargetMode="External" /><Relationship Type="http://schemas.openxmlformats.org/officeDocument/2006/relationships/hyperlink" Id="rId847"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806"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44" Target="https://www.medrxiv.org/" TargetMode="External" /><Relationship Type="http://schemas.openxmlformats.org/officeDocument/2006/relationships/hyperlink" Id="rId815" Target="https://www.nature.com/articles/d41586-021-03603-2" TargetMode="External" /><Relationship Type="http://schemas.openxmlformats.org/officeDocument/2006/relationships/hyperlink" Id="rId804" Target="https://www.niaid.nih.gov/grants-contracts/write-grant-application" TargetMode="External" /><Relationship Type="http://schemas.openxmlformats.org/officeDocument/2006/relationships/hyperlink" Id="rId627"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75" Target="https://www.rstudio.com/wp-content/uploads/2015/02/data-wrangling-cheatsheet.pdf" TargetMode="External" /><Relationship Type="http://schemas.openxmlformats.org/officeDocument/2006/relationships/hyperlink" Id="rId778" Target="https://www.rstudio.com/wp-content/uploads/2015/02/rmarkdown-cheatsheet.pdf" TargetMode="External" /><Relationship Type="http://schemas.openxmlformats.org/officeDocument/2006/relationships/hyperlink" Id="rId776" Target="https://www.rstudio.com/wp-content/uploads/2015/03/ggplot2-cheatsheet.pdf" TargetMode="External" /><Relationship Type="http://schemas.openxmlformats.org/officeDocument/2006/relationships/hyperlink" Id="rId796"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13" Target="https://www.training.nih.gov/career-services/" TargetMode="External" /><Relationship Type="http://schemas.openxmlformats.org/officeDocument/2006/relationships/hyperlink" Id="rId816" Target="https://www.youtube.com/watch?v=1RwJbhkCA58" TargetMode="External" /><Relationship Type="http://schemas.openxmlformats.org/officeDocument/2006/relationships/hyperlink" Id="rId797" Target="https://www.youtube.com/watch?v=1RwJbhkCA58&amp;t=1171s" TargetMode="External" /><Relationship Type="http://schemas.openxmlformats.org/officeDocument/2006/relationships/hyperlink" Id="rId885"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94"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2026-06-18T03:25:48Z</dcterms:created>
  <dcterms:modified xsi:type="dcterms:W3CDTF">2026-06-18T03:25:48Z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